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F9A35" w14:textId="77777777" w:rsidR="00FD3760" w:rsidRPr="003B0D87" w:rsidRDefault="00FD3760" w:rsidP="0008005E">
      <w:pPr>
        <w:ind w:left="-567"/>
        <w:jc w:val="both"/>
        <w:rPr>
          <w:rFonts w:ascii="Noto Sans" w:hAnsi="Noto Sans" w:cs="Noto Sans"/>
          <w:b/>
          <w:sz w:val="20"/>
          <w:szCs w:val="20"/>
        </w:rPr>
      </w:pPr>
      <w:r w:rsidRPr="003B0D87">
        <w:rPr>
          <w:rFonts w:ascii="Noto Sans" w:hAnsi="Noto Sans" w:cs="Noto Sans"/>
          <w:b/>
          <w:sz w:val="20"/>
          <w:szCs w:val="20"/>
        </w:rPr>
        <w:t xml:space="preserve">ANEXO TÉCNICO PARA LA ADQUISICIÓN DE MATERIAL DE </w:t>
      </w:r>
      <w:r>
        <w:rPr>
          <w:rFonts w:ascii="Noto Sans" w:hAnsi="Noto Sans" w:cs="Noto Sans"/>
          <w:b/>
          <w:sz w:val="20"/>
          <w:szCs w:val="20"/>
        </w:rPr>
        <w:t>LABORATORIO</w:t>
      </w:r>
      <w:r w:rsidRPr="003B0D87">
        <w:rPr>
          <w:rFonts w:ascii="Noto Sans" w:hAnsi="Noto Sans" w:cs="Noto Sans"/>
          <w:b/>
          <w:sz w:val="20"/>
          <w:szCs w:val="20"/>
        </w:rPr>
        <w:t xml:space="preserve"> QUE SE UTILIZA EN LA COORDINACIÓN DE CALIDAD DE INSUMOS Y LABORATORIOS ESPECIALIZADOS PARA EL EJERCICIO PRESUPUESTAL 202</w:t>
      </w:r>
      <w:r>
        <w:rPr>
          <w:rFonts w:ascii="Noto Sans" w:hAnsi="Noto Sans" w:cs="Noto Sans"/>
          <w:b/>
          <w:sz w:val="20"/>
          <w:szCs w:val="20"/>
        </w:rPr>
        <w:t>6</w:t>
      </w:r>
      <w:r w:rsidRPr="003B0D87">
        <w:rPr>
          <w:rFonts w:ascii="Noto Sans" w:hAnsi="Noto Sans" w:cs="Noto Sans"/>
          <w:b/>
          <w:sz w:val="20"/>
          <w:szCs w:val="20"/>
        </w:rPr>
        <w:t>.</w:t>
      </w:r>
    </w:p>
    <w:p w14:paraId="586BCA94" w14:textId="77777777" w:rsidR="00FD3760" w:rsidRPr="003B0D87" w:rsidRDefault="00FD3760" w:rsidP="0008005E">
      <w:pPr>
        <w:ind w:left="-567"/>
        <w:jc w:val="both"/>
        <w:rPr>
          <w:rFonts w:ascii="Noto Sans" w:hAnsi="Noto Sans" w:cs="Noto Sans"/>
          <w:sz w:val="20"/>
          <w:szCs w:val="20"/>
          <w:lang w:val="es-MX"/>
        </w:rPr>
      </w:pPr>
    </w:p>
    <w:p w14:paraId="3A477C30" w14:textId="77777777" w:rsidR="00FD3760" w:rsidRPr="003B0D87" w:rsidRDefault="00FD3760" w:rsidP="0008005E">
      <w:pPr>
        <w:ind w:left="-567"/>
        <w:jc w:val="center"/>
        <w:rPr>
          <w:rFonts w:ascii="Noto Sans" w:hAnsi="Noto Sans" w:cs="Noto Sans"/>
          <w:b/>
          <w:sz w:val="20"/>
          <w:szCs w:val="20"/>
        </w:rPr>
      </w:pPr>
    </w:p>
    <w:p w14:paraId="637410E8" w14:textId="77777777" w:rsidR="00FD3760" w:rsidRPr="003B0D87" w:rsidRDefault="00FD3760" w:rsidP="0008005E">
      <w:pPr>
        <w:ind w:left="-567"/>
        <w:jc w:val="center"/>
        <w:rPr>
          <w:rFonts w:ascii="Noto Sans" w:hAnsi="Noto Sans" w:cs="Noto Sans"/>
          <w:sz w:val="20"/>
          <w:szCs w:val="20"/>
        </w:rPr>
      </w:pPr>
      <w:r w:rsidRPr="003B0D87">
        <w:rPr>
          <w:rFonts w:ascii="Noto Sans" w:hAnsi="Noto Sans" w:cs="Noto Sans"/>
          <w:sz w:val="20"/>
          <w:szCs w:val="20"/>
        </w:rPr>
        <w:t>Con fundamento al numeral 4.24.3 de las POBALINES, se establece lo siguiente:</w:t>
      </w:r>
    </w:p>
    <w:p w14:paraId="44C215EA" w14:textId="77777777" w:rsidR="00FD3760" w:rsidRPr="003B0D87" w:rsidRDefault="00FD3760" w:rsidP="0008005E">
      <w:pPr>
        <w:ind w:left="-567"/>
        <w:jc w:val="center"/>
        <w:rPr>
          <w:rFonts w:ascii="Noto Sans" w:hAnsi="Noto Sans" w:cs="Noto Sans"/>
          <w:b/>
          <w:sz w:val="20"/>
          <w:szCs w:val="20"/>
        </w:rPr>
      </w:pPr>
    </w:p>
    <w:p w14:paraId="64CF86C0"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hAnsi="Noto Sans" w:cs="Noto Sans"/>
          <w:sz w:val="20"/>
          <w:szCs w:val="20"/>
        </w:rPr>
      </w:pPr>
      <w:r w:rsidRPr="003B0D87">
        <w:rPr>
          <w:rFonts w:ascii="Noto Sans" w:eastAsiaTheme="minorEastAsia" w:hAnsi="Noto Sans" w:cs="Noto Sans"/>
          <w:b/>
          <w:sz w:val="20"/>
          <w:szCs w:val="20"/>
          <w:lang w:val="es-ES_tradnl"/>
        </w:rPr>
        <w:t xml:space="preserve">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w:t>
      </w:r>
      <w:proofErr w:type="spellStart"/>
      <w:r w:rsidRPr="003B0D87">
        <w:rPr>
          <w:rFonts w:ascii="Noto Sans" w:eastAsiaTheme="minorEastAsia" w:hAnsi="Noto Sans" w:cs="Noto Sans"/>
          <w:b/>
          <w:sz w:val="20"/>
          <w:szCs w:val="20"/>
          <w:lang w:val="es-ES_tradnl"/>
        </w:rPr>
        <w:t>Millenium</w:t>
      </w:r>
      <w:proofErr w:type="spellEnd"/>
      <w:r w:rsidRPr="003B0D87">
        <w:rPr>
          <w:rFonts w:ascii="Noto Sans" w:eastAsiaTheme="minorEastAsia" w:hAnsi="Noto Sans" w:cs="Noto Sans"/>
          <w:b/>
          <w:sz w:val="20"/>
          <w:szCs w:val="20"/>
          <w:lang w:val="es-ES_tradnl"/>
        </w:rPr>
        <w:t xml:space="preserve">, (en el caso de bienes terapéuticos se debe indicar las claves de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 </w:t>
      </w:r>
      <w:r w:rsidRPr="003B0D87">
        <w:rPr>
          <w:rFonts w:ascii="Noto Sans" w:hAnsi="Noto Sans" w:cs="Noto Sans"/>
          <w:sz w:val="20"/>
          <w:szCs w:val="20"/>
        </w:rPr>
        <w:t>La descripción de los bienes se detalla en el Anexo 1. Requerimiento Consolidado 202</w:t>
      </w:r>
      <w:r>
        <w:rPr>
          <w:rFonts w:ascii="Noto Sans" w:hAnsi="Noto Sans" w:cs="Noto Sans"/>
          <w:sz w:val="20"/>
          <w:szCs w:val="20"/>
        </w:rPr>
        <w:t>6</w:t>
      </w:r>
      <w:r w:rsidRPr="003B0D87">
        <w:rPr>
          <w:rFonts w:ascii="Noto Sans" w:hAnsi="Noto Sans" w:cs="Noto Sans"/>
          <w:sz w:val="20"/>
          <w:szCs w:val="20"/>
        </w:rPr>
        <w:t xml:space="preserve"> Material de </w:t>
      </w:r>
      <w:r>
        <w:rPr>
          <w:rFonts w:ascii="Noto Sans" w:hAnsi="Noto Sans" w:cs="Noto Sans"/>
          <w:sz w:val="20"/>
          <w:szCs w:val="20"/>
        </w:rPr>
        <w:t>laboratorio</w:t>
      </w:r>
      <w:r w:rsidRPr="003B0D87">
        <w:rPr>
          <w:rFonts w:ascii="Noto Sans" w:hAnsi="Noto Sans" w:cs="Noto Sans"/>
          <w:sz w:val="20"/>
          <w:szCs w:val="20"/>
        </w:rPr>
        <w:t>.</w:t>
      </w:r>
    </w:p>
    <w:p w14:paraId="08715E4D" w14:textId="77777777" w:rsidR="00FD3760" w:rsidRPr="003B0D87" w:rsidRDefault="00FD3760" w:rsidP="0008005E">
      <w:pPr>
        <w:ind w:left="-567"/>
        <w:rPr>
          <w:rFonts w:ascii="Noto Sans" w:hAnsi="Noto Sans" w:cs="Noto Sans"/>
          <w:b/>
          <w:sz w:val="20"/>
          <w:szCs w:val="20"/>
        </w:rPr>
      </w:pPr>
    </w:p>
    <w:p w14:paraId="003B6EB1"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eastAsiaTheme="minorEastAsia" w:hAnsi="Noto Sans" w:cs="Noto Sans"/>
          <w:b/>
          <w:sz w:val="20"/>
          <w:szCs w:val="20"/>
          <w:lang w:val="es-ES_tradnl"/>
        </w:rPr>
      </w:pPr>
      <w:r w:rsidRPr="003B0D87">
        <w:rPr>
          <w:rFonts w:ascii="Noto Sans" w:eastAsiaTheme="minorEastAsia" w:hAnsi="Noto Sans" w:cs="Noto Sans"/>
          <w:b/>
          <w:sz w:val="20"/>
          <w:szCs w:val="20"/>
          <w:lang w:val="es-ES_tradnl"/>
        </w:rPr>
        <w:t xml:space="preserve">En caso de que se requieran pruebas, deberá indicar el método de evaluación, el responsable de llevarla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r>
    </w:p>
    <w:p w14:paraId="0312310E" w14:textId="77777777" w:rsidR="00FD3760" w:rsidRPr="003B0D87" w:rsidRDefault="00FD3760" w:rsidP="0008005E">
      <w:pPr>
        <w:pStyle w:val="Prrafodelista"/>
        <w:ind w:left="-567"/>
        <w:jc w:val="both"/>
        <w:rPr>
          <w:rFonts w:ascii="Noto Sans" w:eastAsia="Montserrat" w:hAnsi="Noto Sans" w:cs="Noto Sans"/>
          <w:sz w:val="20"/>
          <w:szCs w:val="20"/>
        </w:rPr>
      </w:pPr>
    </w:p>
    <w:p w14:paraId="6BF094C4" w14:textId="77777777" w:rsidR="00FD3760" w:rsidRPr="003B0D87" w:rsidRDefault="00FD3760" w:rsidP="0008005E">
      <w:pPr>
        <w:pStyle w:val="Prrafodelista"/>
        <w:ind w:left="-567"/>
        <w:jc w:val="both"/>
        <w:rPr>
          <w:rFonts w:ascii="Noto Sans" w:eastAsiaTheme="minorEastAsia" w:hAnsi="Noto Sans" w:cs="Noto Sans"/>
          <w:b/>
          <w:sz w:val="20"/>
          <w:szCs w:val="20"/>
          <w:lang w:val="es-ES_tradnl"/>
        </w:rPr>
      </w:pPr>
      <w:r w:rsidRPr="003B0D87">
        <w:rPr>
          <w:rFonts w:ascii="Noto Sans" w:eastAsiaTheme="minorEastAsia" w:hAnsi="Noto Sans" w:cs="Noto Sans"/>
          <w:b/>
          <w:sz w:val="20"/>
          <w:szCs w:val="20"/>
          <w:lang w:val="es-ES_tradnl"/>
        </w:rPr>
        <w:t>Únicamente se podrá solicitar la presentación de muestras cuando se cuente con el personal técnico capacitado y certificado para realizar las pruebas, mismas que deberán realizarse conforme a la LIC, a las normas: oficial mexicana, estándar (antes mexicana), internacional de referencia, o especificación técnica.</w:t>
      </w:r>
    </w:p>
    <w:p w14:paraId="078811A4" w14:textId="77777777" w:rsidR="00FD3760" w:rsidRPr="003B0D87" w:rsidRDefault="00FD3760" w:rsidP="0008005E">
      <w:pPr>
        <w:pStyle w:val="Prrafodelista"/>
        <w:jc w:val="both"/>
        <w:rPr>
          <w:rFonts w:ascii="Noto Sans" w:eastAsiaTheme="minorEastAsia" w:hAnsi="Noto Sans" w:cs="Noto Sans"/>
          <w:b/>
          <w:sz w:val="20"/>
          <w:szCs w:val="20"/>
          <w:lang w:val="es-ES_tradnl"/>
        </w:rPr>
      </w:pPr>
    </w:p>
    <w:p w14:paraId="0A196A2B" w14:textId="77777777" w:rsidR="00FD3760" w:rsidRPr="003B0D87" w:rsidRDefault="00FD3760" w:rsidP="0008005E">
      <w:pPr>
        <w:pStyle w:val="Prrafodelista"/>
        <w:ind w:left="-567"/>
        <w:jc w:val="both"/>
        <w:rPr>
          <w:rFonts w:ascii="Noto Sans" w:eastAsiaTheme="minorEastAsia" w:hAnsi="Noto Sans" w:cs="Noto Sans"/>
          <w:sz w:val="20"/>
          <w:szCs w:val="20"/>
          <w:lang w:val="es-ES_tradnl"/>
        </w:rPr>
      </w:pPr>
      <w:r w:rsidRPr="003B0D87">
        <w:rPr>
          <w:rFonts w:ascii="Noto Sans" w:eastAsiaTheme="minorEastAsia" w:hAnsi="Noto Sans" w:cs="Noto Sans"/>
          <w:b/>
          <w:sz w:val="20"/>
          <w:szCs w:val="20"/>
          <w:lang w:val="es-ES_tradnl"/>
        </w:rPr>
        <w:t xml:space="preserve">En el caso de insumos para la salud, las piezas requeridas para prueba de la CCILE deberán entregarse dentro del plazo que ésta establezca y serán con cargo al proveedor, lo cual estará previsto en la convocatoria del procedimiento de contratación. </w:t>
      </w:r>
      <w:r w:rsidRPr="003B0D87">
        <w:rPr>
          <w:rFonts w:ascii="Noto Sans" w:eastAsiaTheme="minorEastAsia" w:hAnsi="Noto Sans" w:cs="Noto Sans"/>
          <w:sz w:val="20"/>
          <w:szCs w:val="20"/>
          <w:lang w:val="es-ES_tradnl"/>
        </w:rPr>
        <w:t>No aplica.</w:t>
      </w:r>
    </w:p>
    <w:p w14:paraId="0788151D" w14:textId="77777777" w:rsidR="00FD3760" w:rsidRDefault="00FD3760" w:rsidP="0008005E">
      <w:pPr>
        <w:pStyle w:val="Prrafodelista"/>
        <w:jc w:val="both"/>
        <w:rPr>
          <w:rFonts w:ascii="Noto Sans" w:eastAsiaTheme="minorEastAsia" w:hAnsi="Noto Sans" w:cs="Noto Sans"/>
          <w:sz w:val="20"/>
          <w:szCs w:val="20"/>
          <w:lang w:val="es-ES_tradnl"/>
        </w:rPr>
      </w:pPr>
    </w:p>
    <w:p w14:paraId="532DA939" w14:textId="77777777" w:rsidR="00FD3760" w:rsidRPr="003B0D87" w:rsidRDefault="00FD3760" w:rsidP="0008005E">
      <w:pPr>
        <w:suppressAutoHyphens/>
        <w:ind w:left="-142"/>
        <w:jc w:val="both"/>
        <w:rPr>
          <w:rFonts w:ascii="Noto Sans" w:hAnsi="Noto Sans" w:cs="Noto Sans"/>
          <w:b/>
          <w:sz w:val="20"/>
          <w:szCs w:val="20"/>
        </w:rPr>
      </w:pPr>
      <w:r w:rsidRPr="003B0D87">
        <w:rPr>
          <w:rFonts w:ascii="Noto Sans" w:hAnsi="Noto Sans" w:cs="Noto Sans"/>
          <w:b/>
          <w:sz w:val="20"/>
          <w:szCs w:val="20"/>
        </w:rPr>
        <w:t>VERIFICACIÓN DOCUMENTAL QUE REALIZARÁ EL ÁREA TÉCNICA.</w:t>
      </w:r>
    </w:p>
    <w:p w14:paraId="19C1DAB6" w14:textId="77777777" w:rsidR="00FD3760" w:rsidRPr="003B0D87" w:rsidRDefault="00FD3760" w:rsidP="0008005E">
      <w:pPr>
        <w:suppressAutoHyphens/>
        <w:ind w:left="709"/>
        <w:jc w:val="both"/>
        <w:rPr>
          <w:rFonts w:ascii="Noto Sans" w:hAnsi="Noto Sans" w:cs="Noto Sans"/>
          <w:b/>
          <w:sz w:val="20"/>
          <w:szCs w:val="20"/>
        </w:rPr>
      </w:pPr>
    </w:p>
    <w:p w14:paraId="3CF02AEB" w14:textId="77777777" w:rsidR="00FD3760" w:rsidRPr="003B0D87" w:rsidRDefault="00FD3760" w:rsidP="0008005E">
      <w:pPr>
        <w:suppressAutoHyphens/>
        <w:ind w:left="-709"/>
        <w:jc w:val="both"/>
        <w:rPr>
          <w:rFonts w:ascii="Noto Sans" w:hAnsi="Noto Sans" w:cs="Noto Sans"/>
          <w:sz w:val="20"/>
          <w:szCs w:val="20"/>
        </w:rPr>
      </w:pPr>
      <w:r w:rsidRPr="003B0D87">
        <w:rPr>
          <w:rFonts w:ascii="Noto Sans" w:hAnsi="Noto Sans" w:cs="Noto Sans"/>
          <w:sz w:val="20"/>
          <w:szCs w:val="20"/>
        </w:rPr>
        <w:t xml:space="preserve">La verificación que realice la Coordinación de Calidad de Insumos y Laboratorios Especializados será de manera documental, por las Divisiones de Material de Curación e Instrumental, Aseguramiento de Calidad, y Medicamentos y Reactivos </w:t>
      </w:r>
      <w:proofErr w:type="gramStart"/>
      <w:r w:rsidRPr="003B0D87">
        <w:rPr>
          <w:rFonts w:ascii="Noto Sans" w:hAnsi="Noto Sans" w:cs="Noto Sans"/>
          <w:sz w:val="20"/>
          <w:szCs w:val="20"/>
        </w:rPr>
        <w:t>dependientes</w:t>
      </w:r>
      <w:proofErr w:type="gramEnd"/>
      <w:r w:rsidRPr="003B0D87">
        <w:rPr>
          <w:rFonts w:ascii="Noto Sans" w:hAnsi="Noto Sans" w:cs="Noto Sans"/>
          <w:sz w:val="20"/>
          <w:szCs w:val="20"/>
        </w:rPr>
        <w:t xml:space="preserve"> de esta Coordinación, en su calidad de Área Técnica.</w:t>
      </w:r>
    </w:p>
    <w:p w14:paraId="64AB590D" w14:textId="77777777" w:rsidR="00FD3760" w:rsidRPr="003B0D87" w:rsidRDefault="00FD3760" w:rsidP="0008005E">
      <w:pPr>
        <w:suppressAutoHyphens/>
        <w:ind w:left="-709"/>
        <w:jc w:val="both"/>
        <w:rPr>
          <w:rFonts w:ascii="Noto Sans" w:hAnsi="Noto Sans" w:cs="Noto Sans"/>
          <w:sz w:val="20"/>
          <w:szCs w:val="20"/>
        </w:rPr>
      </w:pPr>
    </w:p>
    <w:p w14:paraId="1C844634" w14:textId="77777777" w:rsidR="00FD3760" w:rsidRPr="003B0D87" w:rsidRDefault="00FD3760" w:rsidP="0008005E">
      <w:pPr>
        <w:pStyle w:val="Prrafodelista"/>
        <w:numPr>
          <w:ilvl w:val="0"/>
          <w:numId w:val="2"/>
        </w:numPr>
        <w:tabs>
          <w:tab w:val="left" w:pos="-284"/>
          <w:tab w:val="left" w:pos="142"/>
        </w:tabs>
        <w:spacing w:after="0" w:line="240" w:lineRule="auto"/>
        <w:ind w:left="-709" w:firstLine="0"/>
        <w:jc w:val="both"/>
        <w:rPr>
          <w:rFonts w:ascii="Noto Sans" w:hAnsi="Noto Sans" w:cs="Noto Sans"/>
          <w:sz w:val="20"/>
          <w:szCs w:val="20"/>
        </w:rPr>
      </w:pPr>
      <w:r w:rsidRPr="003B0D87">
        <w:rPr>
          <w:rFonts w:ascii="Noto Sans" w:hAnsi="Noto Sans" w:cs="Noto Sans"/>
          <w:sz w:val="20"/>
          <w:szCs w:val="20"/>
        </w:rPr>
        <w:lastRenderedPageBreak/>
        <w:t xml:space="preserve">En caso de que no se presente los catálogos o folletos o habiéndolos presentados, no exista congruencia </w:t>
      </w:r>
      <w:r>
        <w:rPr>
          <w:rFonts w:ascii="Noto Sans" w:hAnsi="Noto Sans" w:cs="Noto Sans"/>
          <w:sz w:val="20"/>
          <w:szCs w:val="20"/>
        </w:rPr>
        <w:t>con</w:t>
      </w:r>
      <w:r w:rsidRPr="003B0D87">
        <w:rPr>
          <w:rFonts w:ascii="Noto Sans" w:hAnsi="Noto Sans" w:cs="Noto Sans"/>
          <w:sz w:val="20"/>
          <w:szCs w:val="20"/>
        </w:rPr>
        <w:t xml:space="preserve"> lo requerido, así como la falta de identificación de la partida correspondiente y demás documentación que soporte la propuesta técnica, se considerará que no cumple con lo solicitado y será causal de incumplimiento.</w:t>
      </w:r>
    </w:p>
    <w:p w14:paraId="198603BF" w14:textId="77777777" w:rsidR="00FD3760" w:rsidRPr="003B0D87" w:rsidRDefault="00FD3760" w:rsidP="0008005E">
      <w:pPr>
        <w:tabs>
          <w:tab w:val="left" w:pos="0"/>
          <w:tab w:val="left" w:pos="851"/>
        </w:tabs>
        <w:ind w:left="-709"/>
        <w:jc w:val="both"/>
        <w:rPr>
          <w:rFonts w:ascii="Noto Sans" w:hAnsi="Noto Sans" w:cs="Noto Sans"/>
          <w:sz w:val="20"/>
          <w:szCs w:val="20"/>
        </w:rPr>
      </w:pPr>
    </w:p>
    <w:p w14:paraId="454A7B78" w14:textId="77777777" w:rsidR="00FD3760" w:rsidRPr="003B0D87" w:rsidRDefault="00FD3760" w:rsidP="0008005E">
      <w:pPr>
        <w:tabs>
          <w:tab w:val="left" w:pos="0"/>
          <w:tab w:val="left" w:pos="851"/>
        </w:tabs>
        <w:ind w:left="-709"/>
        <w:jc w:val="both"/>
        <w:rPr>
          <w:rFonts w:ascii="Noto Sans" w:hAnsi="Noto Sans" w:cs="Noto Sans"/>
          <w:sz w:val="20"/>
          <w:szCs w:val="20"/>
        </w:rPr>
      </w:pPr>
      <w:r w:rsidRPr="003B0D87">
        <w:rPr>
          <w:rFonts w:ascii="Noto Sans" w:hAnsi="Noto Sans" w:cs="Noto Sans"/>
          <w:sz w:val="20"/>
          <w:szCs w:val="20"/>
        </w:rPr>
        <w:t>En caso de que en la descripción del bien se indique una marca o número de catálogo en específico, el p</w:t>
      </w:r>
      <w:r>
        <w:rPr>
          <w:rFonts w:ascii="Noto Sans" w:hAnsi="Noto Sans" w:cs="Noto Sans"/>
          <w:sz w:val="20"/>
          <w:szCs w:val="20"/>
        </w:rPr>
        <w:t>articipante</w:t>
      </w:r>
      <w:r w:rsidRPr="003B0D87">
        <w:rPr>
          <w:rFonts w:ascii="Noto Sans" w:hAnsi="Noto Sans" w:cs="Noto Sans"/>
          <w:sz w:val="20"/>
          <w:szCs w:val="20"/>
        </w:rPr>
        <w:t xml:space="preserve"> podrá ofertar otra marca o catálogo siempre y cuando demuestre con un certificado de calidad del bien emitido por el fabricante de la marca o catálogo propuesto dentro de la propuesta técnica del participante, que éste cumple cabalmente con las características técnicas del bien solicitado; de lo contrario el participante deberá cumplir exactamente con lo indicado en la descripción del bien.</w:t>
      </w:r>
    </w:p>
    <w:p w14:paraId="556F9690" w14:textId="77777777" w:rsidR="00FD3760" w:rsidRPr="003B0D87" w:rsidRDefault="00FD3760" w:rsidP="0008005E">
      <w:pPr>
        <w:pStyle w:val="Prrafodelista"/>
        <w:autoSpaceDE w:val="0"/>
        <w:autoSpaceDN w:val="0"/>
        <w:adjustRightInd w:val="0"/>
        <w:spacing w:after="0" w:line="240" w:lineRule="auto"/>
        <w:ind w:left="-709"/>
        <w:jc w:val="both"/>
        <w:rPr>
          <w:rFonts w:ascii="Noto Sans" w:hAnsi="Noto Sans" w:cs="Noto Sans"/>
          <w:sz w:val="20"/>
          <w:szCs w:val="20"/>
        </w:rPr>
      </w:pPr>
    </w:p>
    <w:p w14:paraId="34F008B3" w14:textId="77777777" w:rsidR="00FD3760" w:rsidRPr="009F1909" w:rsidRDefault="00FD3760" w:rsidP="0008005E">
      <w:pPr>
        <w:pStyle w:val="Prrafodelista"/>
        <w:widowControl w:val="0"/>
        <w:numPr>
          <w:ilvl w:val="0"/>
          <w:numId w:val="2"/>
        </w:numPr>
        <w:tabs>
          <w:tab w:val="left" w:pos="-284"/>
          <w:tab w:val="left" w:pos="142"/>
        </w:tabs>
        <w:suppressAutoHyphens/>
        <w:overflowPunct w:val="0"/>
        <w:autoSpaceDE w:val="0"/>
        <w:spacing w:after="0" w:line="240" w:lineRule="auto"/>
        <w:ind w:left="-709" w:firstLine="0"/>
        <w:jc w:val="both"/>
        <w:textAlignment w:val="baseline"/>
        <w:rPr>
          <w:rFonts w:ascii="Noto Sans" w:hAnsi="Noto Sans" w:cs="Noto Sans"/>
          <w:sz w:val="20"/>
          <w:szCs w:val="20"/>
        </w:rPr>
      </w:pPr>
      <w:r w:rsidRPr="003B0D87">
        <w:rPr>
          <w:rFonts w:ascii="Noto Sans" w:hAnsi="Noto Sans" w:cs="Noto Sans"/>
          <w:sz w:val="20"/>
          <w:szCs w:val="20"/>
        </w:rPr>
        <w:t>En el formato de Propuesta Técnica Anexo A, se verificará que</w:t>
      </w:r>
      <w:bookmarkStart w:id="0" w:name="_GoBack"/>
      <w:bookmarkEnd w:id="0"/>
      <w:r w:rsidRPr="003B0D87">
        <w:rPr>
          <w:rFonts w:ascii="Noto Sans" w:hAnsi="Noto Sans" w:cs="Noto Sans"/>
          <w:sz w:val="20"/>
          <w:szCs w:val="20"/>
        </w:rPr>
        <w:t xml:space="preserve"> el documento presentado corresponda a lo señalado en el Anexo 1. Requerimiento Consolidado 202</w:t>
      </w:r>
      <w:r>
        <w:rPr>
          <w:rFonts w:ascii="Noto Sans" w:hAnsi="Noto Sans" w:cs="Noto Sans"/>
          <w:sz w:val="20"/>
          <w:szCs w:val="20"/>
        </w:rPr>
        <w:t>6 Material de laboratorio</w:t>
      </w:r>
      <w:r w:rsidRPr="003B0D87">
        <w:rPr>
          <w:rFonts w:ascii="Noto Sans" w:hAnsi="Noto Sans" w:cs="Noto Sans"/>
          <w:sz w:val="20"/>
          <w:szCs w:val="20"/>
        </w:rPr>
        <w:t xml:space="preserve">, por lo que el incumplimiento a cualquiera de estos documentos se considerara como causal de </w:t>
      </w:r>
      <w:proofErr w:type="spellStart"/>
      <w:r w:rsidRPr="00015D09">
        <w:rPr>
          <w:rFonts w:ascii="Noto Sans" w:hAnsi="Noto Sans" w:cs="Noto Sans"/>
          <w:sz w:val="20"/>
          <w:szCs w:val="20"/>
        </w:rPr>
        <w:t>desechamiento</w:t>
      </w:r>
      <w:proofErr w:type="spellEnd"/>
      <w:r w:rsidRPr="00015D09">
        <w:rPr>
          <w:rFonts w:ascii="Noto Sans" w:hAnsi="Noto Sans" w:cs="Noto Sans"/>
          <w:sz w:val="20"/>
          <w:szCs w:val="20"/>
        </w:rPr>
        <w:t>.</w:t>
      </w:r>
      <w:r w:rsidRPr="00015D09">
        <w:rPr>
          <w:rFonts w:ascii="Noto Sans" w:hAnsi="Noto Sans"/>
          <w:sz w:val="20"/>
          <w:szCs w:val="20"/>
        </w:rPr>
        <w:t xml:space="preserve"> Se deberá ofertar el total por partida, de las que conforman el Anexo 1. Requerimiento Consolidado 202</w:t>
      </w:r>
      <w:r>
        <w:rPr>
          <w:rFonts w:ascii="Noto Sans" w:hAnsi="Noto Sans"/>
          <w:sz w:val="20"/>
          <w:szCs w:val="20"/>
        </w:rPr>
        <w:t>6</w:t>
      </w:r>
      <w:r w:rsidRPr="00015D09">
        <w:rPr>
          <w:rFonts w:ascii="Noto Sans" w:hAnsi="Noto Sans"/>
          <w:sz w:val="20"/>
          <w:szCs w:val="20"/>
        </w:rPr>
        <w:t xml:space="preserve"> </w:t>
      </w:r>
      <w:r>
        <w:rPr>
          <w:rFonts w:ascii="Noto Sans" w:hAnsi="Noto Sans"/>
          <w:sz w:val="20"/>
          <w:szCs w:val="20"/>
        </w:rPr>
        <w:t>Material de laboratorio</w:t>
      </w:r>
      <w:r w:rsidRPr="00015D09">
        <w:rPr>
          <w:rFonts w:ascii="Noto Sans" w:hAnsi="Noto Sans"/>
          <w:sz w:val="20"/>
          <w:szCs w:val="20"/>
        </w:rPr>
        <w:t>, cada partida ofertada deberá incluir todos los conceptos que las integran.</w:t>
      </w:r>
    </w:p>
    <w:p w14:paraId="0E51D34A" w14:textId="77777777" w:rsidR="009F1909" w:rsidRPr="009F1909" w:rsidRDefault="009F1909" w:rsidP="009F1909">
      <w:pPr>
        <w:pStyle w:val="Prrafodelista"/>
        <w:widowControl w:val="0"/>
        <w:tabs>
          <w:tab w:val="left" w:pos="-284"/>
          <w:tab w:val="left" w:pos="142"/>
        </w:tabs>
        <w:suppressAutoHyphens/>
        <w:overflowPunct w:val="0"/>
        <w:autoSpaceDE w:val="0"/>
        <w:spacing w:after="0" w:line="240" w:lineRule="auto"/>
        <w:ind w:left="-709"/>
        <w:jc w:val="both"/>
        <w:textAlignment w:val="baseline"/>
        <w:rPr>
          <w:rFonts w:ascii="Noto Sans" w:hAnsi="Noto Sans" w:cs="Noto Sans"/>
          <w:sz w:val="20"/>
          <w:szCs w:val="20"/>
        </w:rPr>
      </w:pPr>
    </w:p>
    <w:p w14:paraId="705581BF" w14:textId="438192A9" w:rsidR="009F1909" w:rsidRDefault="009F1909" w:rsidP="009F1909">
      <w:pPr>
        <w:pStyle w:val="Prrafodelista"/>
        <w:widowControl w:val="0"/>
        <w:numPr>
          <w:ilvl w:val="0"/>
          <w:numId w:val="2"/>
        </w:numPr>
        <w:tabs>
          <w:tab w:val="left" w:pos="-284"/>
          <w:tab w:val="left" w:pos="142"/>
        </w:tabs>
        <w:suppressAutoHyphens/>
        <w:overflowPunct w:val="0"/>
        <w:autoSpaceDE w:val="0"/>
        <w:spacing w:after="0" w:line="240" w:lineRule="auto"/>
        <w:ind w:left="-709" w:firstLine="0"/>
        <w:jc w:val="both"/>
        <w:textAlignment w:val="baseline"/>
        <w:rPr>
          <w:rFonts w:ascii="Noto Sans" w:hAnsi="Noto Sans" w:cs="Noto Sans"/>
          <w:sz w:val="20"/>
          <w:szCs w:val="20"/>
        </w:rPr>
      </w:pPr>
      <w:r w:rsidRPr="00390483">
        <w:rPr>
          <w:rFonts w:ascii="Noto Sans" w:hAnsi="Noto Sans" w:cs="Noto Sans"/>
          <w:sz w:val="20"/>
          <w:szCs w:val="20"/>
        </w:rPr>
        <w:t>Con la finalidad de establecer canales de comunicación oficiales, deberán presentar un documento en papel membretado que contenga los siguientes datos:</w:t>
      </w:r>
    </w:p>
    <w:p w14:paraId="1B5F72B3" w14:textId="77777777" w:rsidR="009F1909" w:rsidRPr="00390483" w:rsidRDefault="009F1909" w:rsidP="009F1909">
      <w:pPr>
        <w:widowControl w:val="0"/>
        <w:tabs>
          <w:tab w:val="left" w:pos="142"/>
        </w:tabs>
        <w:suppressAutoHyphens/>
        <w:overflowPunct w:val="0"/>
        <w:autoSpaceDE w:val="0"/>
        <w:ind w:right="-142" w:hanging="284"/>
        <w:jc w:val="both"/>
        <w:textAlignment w:val="baseline"/>
        <w:rPr>
          <w:rFonts w:ascii="Noto Sans" w:hAnsi="Noto Sans" w:cs="Noto Sans"/>
          <w:sz w:val="20"/>
          <w:szCs w:val="20"/>
        </w:rPr>
      </w:pPr>
    </w:p>
    <w:p w14:paraId="37C00FAD" w14:textId="77777777" w:rsidR="009F1909" w:rsidRPr="00390483" w:rsidRDefault="009F1909" w:rsidP="009F1909">
      <w:pPr>
        <w:pStyle w:val="Prrafodelista"/>
        <w:widowControl w:val="0"/>
        <w:numPr>
          <w:ilvl w:val="1"/>
          <w:numId w:val="2"/>
        </w:numPr>
        <w:tabs>
          <w:tab w:val="left" w:pos="142"/>
        </w:tabs>
        <w:suppressAutoHyphens/>
        <w:overflowPunct w:val="0"/>
        <w:autoSpaceDE w:val="0"/>
        <w:spacing w:after="0" w:line="240" w:lineRule="auto"/>
        <w:ind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Nombre completo del contacto oficial</w:t>
      </w:r>
    </w:p>
    <w:p w14:paraId="5E2620BC" w14:textId="77777777" w:rsidR="009F1909" w:rsidRPr="00390483" w:rsidRDefault="009F1909" w:rsidP="009F1909">
      <w:pPr>
        <w:pStyle w:val="Prrafodelista"/>
        <w:widowControl w:val="0"/>
        <w:numPr>
          <w:ilvl w:val="1"/>
          <w:numId w:val="2"/>
        </w:numPr>
        <w:tabs>
          <w:tab w:val="left" w:pos="142"/>
        </w:tabs>
        <w:suppressAutoHyphens/>
        <w:overflowPunct w:val="0"/>
        <w:autoSpaceDE w:val="0"/>
        <w:spacing w:after="0" w:line="240" w:lineRule="auto"/>
        <w:ind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Cargo</w:t>
      </w:r>
    </w:p>
    <w:p w14:paraId="77C2B1AC" w14:textId="77777777" w:rsidR="009F1909" w:rsidRPr="00390483" w:rsidRDefault="009F1909" w:rsidP="009F1909">
      <w:pPr>
        <w:pStyle w:val="Prrafodelista"/>
        <w:widowControl w:val="0"/>
        <w:numPr>
          <w:ilvl w:val="1"/>
          <w:numId w:val="2"/>
        </w:numPr>
        <w:tabs>
          <w:tab w:val="left" w:pos="142"/>
        </w:tabs>
        <w:suppressAutoHyphens/>
        <w:overflowPunct w:val="0"/>
        <w:autoSpaceDE w:val="0"/>
        <w:spacing w:after="0" w:line="240" w:lineRule="auto"/>
        <w:ind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Domicilio</w:t>
      </w:r>
    </w:p>
    <w:p w14:paraId="03270A79" w14:textId="77777777" w:rsidR="009F1909" w:rsidRPr="00390483" w:rsidRDefault="009F1909" w:rsidP="009F1909">
      <w:pPr>
        <w:pStyle w:val="Prrafodelista"/>
        <w:widowControl w:val="0"/>
        <w:numPr>
          <w:ilvl w:val="1"/>
          <w:numId w:val="2"/>
        </w:numPr>
        <w:tabs>
          <w:tab w:val="left" w:pos="142"/>
        </w:tabs>
        <w:suppressAutoHyphens/>
        <w:overflowPunct w:val="0"/>
        <w:autoSpaceDE w:val="0"/>
        <w:spacing w:after="0" w:line="240" w:lineRule="auto"/>
        <w:ind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Teléfono (Oficina y Celular)</w:t>
      </w:r>
    </w:p>
    <w:p w14:paraId="0BC98885" w14:textId="77777777" w:rsidR="009F1909" w:rsidRPr="00390483" w:rsidRDefault="009F1909" w:rsidP="009F1909">
      <w:pPr>
        <w:pStyle w:val="Prrafodelista"/>
        <w:widowControl w:val="0"/>
        <w:numPr>
          <w:ilvl w:val="1"/>
          <w:numId w:val="2"/>
        </w:numPr>
        <w:tabs>
          <w:tab w:val="left" w:pos="142"/>
        </w:tabs>
        <w:suppressAutoHyphens/>
        <w:overflowPunct w:val="0"/>
        <w:autoSpaceDE w:val="0"/>
        <w:spacing w:after="0" w:line="240" w:lineRule="auto"/>
        <w:ind w:right="-142"/>
        <w:jc w:val="both"/>
        <w:textAlignment w:val="baseline"/>
        <w:rPr>
          <w:rFonts w:ascii="Noto Sans" w:eastAsiaTheme="minorEastAsia" w:hAnsi="Noto Sans" w:cs="Noto Sans"/>
          <w:sz w:val="20"/>
          <w:szCs w:val="20"/>
          <w:lang w:val="es-ES_tradnl"/>
        </w:rPr>
      </w:pPr>
      <w:r w:rsidRPr="00390483">
        <w:rPr>
          <w:rFonts w:ascii="Noto Sans" w:eastAsiaTheme="minorEastAsia" w:hAnsi="Noto Sans" w:cs="Noto Sans"/>
          <w:sz w:val="20"/>
          <w:szCs w:val="20"/>
          <w:lang w:val="es-ES_tradnl"/>
        </w:rPr>
        <w:t>Correo electrónico</w:t>
      </w:r>
    </w:p>
    <w:p w14:paraId="778A9490" w14:textId="77777777" w:rsidR="00FD3760" w:rsidRDefault="00FD3760" w:rsidP="0008005E">
      <w:pPr>
        <w:pStyle w:val="Prrafodelista"/>
        <w:widowControl w:val="0"/>
        <w:tabs>
          <w:tab w:val="left" w:pos="142"/>
        </w:tabs>
        <w:suppressAutoHyphens/>
        <w:overflowPunct w:val="0"/>
        <w:autoSpaceDE w:val="0"/>
        <w:ind w:left="-709"/>
        <w:jc w:val="both"/>
        <w:textAlignment w:val="baseline"/>
        <w:rPr>
          <w:rFonts w:ascii="Noto Sans" w:hAnsi="Noto Sans" w:cs="Noto Sans"/>
          <w:sz w:val="20"/>
          <w:szCs w:val="20"/>
        </w:rPr>
      </w:pPr>
    </w:p>
    <w:p w14:paraId="5C2607B3" w14:textId="0FD6C24E" w:rsidR="0084268D" w:rsidRPr="00390483" w:rsidRDefault="0084268D" w:rsidP="0084268D">
      <w:pPr>
        <w:pStyle w:val="Prrafodelista"/>
        <w:tabs>
          <w:tab w:val="left" w:pos="284"/>
        </w:tabs>
        <w:spacing w:after="0" w:line="240" w:lineRule="auto"/>
        <w:ind w:left="-567" w:right="-142"/>
        <w:jc w:val="both"/>
        <w:rPr>
          <w:rFonts w:ascii="Noto Sans" w:hAnsi="Noto Sans" w:cs="Noto Sans"/>
          <w:b/>
          <w:sz w:val="20"/>
          <w:szCs w:val="20"/>
        </w:rPr>
      </w:pPr>
      <w:r w:rsidRPr="00390483">
        <w:rPr>
          <w:rFonts w:ascii="Noto Sans" w:hAnsi="Noto Sans" w:cs="Noto Sans"/>
          <w:sz w:val="20"/>
          <w:szCs w:val="20"/>
        </w:rPr>
        <w:t xml:space="preserve">El incumplimiento </w:t>
      </w:r>
      <w:r w:rsidR="00A61ECC">
        <w:rPr>
          <w:rFonts w:ascii="Noto Sans" w:hAnsi="Noto Sans" w:cs="Noto Sans"/>
          <w:sz w:val="20"/>
          <w:szCs w:val="20"/>
        </w:rPr>
        <w:t>de lo solicitado en cualquiera</w:t>
      </w:r>
      <w:r w:rsidRPr="00390483">
        <w:rPr>
          <w:rFonts w:ascii="Noto Sans" w:hAnsi="Noto Sans" w:cs="Noto Sans"/>
          <w:sz w:val="20"/>
          <w:szCs w:val="20"/>
        </w:rPr>
        <w:t xml:space="preserve"> de </w:t>
      </w:r>
      <w:r w:rsidR="002C75E8">
        <w:rPr>
          <w:rFonts w:ascii="Noto Sans" w:hAnsi="Noto Sans" w:cs="Noto Sans"/>
          <w:sz w:val="20"/>
          <w:szCs w:val="20"/>
        </w:rPr>
        <w:t>los</w:t>
      </w:r>
      <w:r w:rsidRPr="00390483">
        <w:rPr>
          <w:rFonts w:ascii="Noto Sans" w:hAnsi="Noto Sans" w:cs="Noto Sans"/>
          <w:sz w:val="20"/>
          <w:szCs w:val="20"/>
        </w:rPr>
        <w:t xml:space="preserve"> documentos</w:t>
      </w:r>
      <w:r w:rsidR="002C75E8">
        <w:rPr>
          <w:rFonts w:ascii="Noto Sans" w:hAnsi="Noto Sans" w:cs="Noto Sans"/>
          <w:sz w:val="20"/>
          <w:szCs w:val="20"/>
        </w:rPr>
        <w:t xml:space="preserve"> enlistados</w:t>
      </w:r>
      <w:r w:rsidRPr="00390483">
        <w:rPr>
          <w:rFonts w:ascii="Noto Sans" w:hAnsi="Noto Sans" w:cs="Noto Sans"/>
          <w:sz w:val="20"/>
          <w:szCs w:val="20"/>
        </w:rPr>
        <w:t xml:space="preserve"> </w:t>
      </w:r>
      <w:r w:rsidR="00A61ECC">
        <w:rPr>
          <w:rFonts w:ascii="Noto Sans" w:hAnsi="Noto Sans" w:cs="Noto Sans"/>
          <w:sz w:val="20"/>
          <w:szCs w:val="20"/>
        </w:rPr>
        <w:t xml:space="preserve">en este apartado, </w:t>
      </w:r>
      <w:r w:rsidRPr="00390483">
        <w:rPr>
          <w:rFonts w:ascii="Noto Sans" w:hAnsi="Noto Sans" w:cs="Noto Sans"/>
          <w:sz w:val="20"/>
          <w:szCs w:val="20"/>
        </w:rPr>
        <w:t>se considerará como no cumple en el momento de evaluación.</w:t>
      </w:r>
    </w:p>
    <w:p w14:paraId="7EF01A18" w14:textId="77777777" w:rsidR="0084268D" w:rsidRPr="003B0D87" w:rsidRDefault="0084268D" w:rsidP="0008005E">
      <w:pPr>
        <w:pStyle w:val="Prrafodelista"/>
        <w:widowControl w:val="0"/>
        <w:tabs>
          <w:tab w:val="left" w:pos="142"/>
        </w:tabs>
        <w:suppressAutoHyphens/>
        <w:overflowPunct w:val="0"/>
        <w:autoSpaceDE w:val="0"/>
        <w:ind w:left="-709"/>
        <w:jc w:val="both"/>
        <w:textAlignment w:val="baseline"/>
        <w:rPr>
          <w:rFonts w:ascii="Noto Sans" w:hAnsi="Noto Sans" w:cs="Noto Sans"/>
          <w:sz w:val="20"/>
          <w:szCs w:val="20"/>
        </w:rPr>
      </w:pPr>
    </w:p>
    <w:p w14:paraId="1A725AD7"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hAnsi="Noto Sans" w:cs="Noto Sans"/>
          <w:b/>
          <w:sz w:val="20"/>
          <w:szCs w:val="20"/>
        </w:rPr>
      </w:pPr>
      <w:r w:rsidRPr="003B0D87">
        <w:rPr>
          <w:rFonts w:ascii="Noto Sans" w:hAnsi="Noto Sans" w:cs="Noto Sans"/>
          <w:b/>
          <w:sz w:val="20"/>
          <w:szCs w:val="20"/>
        </w:rPr>
        <w:t xml:space="preserve">En aquellos casos </w:t>
      </w:r>
      <w:r w:rsidRPr="003B0D87">
        <w:rPr>
          <w:rFonts w:ascii="Noto Sans" w:eastAsia="Calibri" w:hAnsi="Noto Sans" w:cs="Noto Sans"/>
          <w:b/>
          <w:sz w:val="20"/>
          <w:szCs w:val="20"/>
        </w:rPr>
        <w:t>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3B0D87">
        <w:rPr>
          <w:rFonts w:ascii="Noto Sans" w:eastAsia="Calibri" w:hAnsi="Noto Sans" w:cs="Noto Sans"/>
          <w:sz w:val="20"/>
          <w:szCs w:val="20"/>
        </w:rPr>
        <w:t xml:space="preserve"> </w:t>
      </w:r>
      <w:r w:rsidRPr="003B0D87">
        <w:rPr>
          <w:rFonts w:ascii="Noto Sans" w:hAnsi="Noto Sans" w:cs="Noto Sans"/>
          <w:sz w:val="20"/>
          <w:szCs w:val="20"/>
        </w:rPr>
        <w:t>No aplica</w:t>
      </w:r>
    </w:p>
    <w:p w14:paraId="3013AD9E" w14:textId="77777777" w:rsidR="00FD3760" w:rsidRPr="003B0D87" w:rsidRDefault="00FD3760" w:rsidP="0008005E">
      <w:pPr>
        <w:pStyle w:val="Prrafodelista"/>
        <w:autoSpaceDE w:val="0"/>
        <w:autoSpaceDN w:val="0"/>
        <w:adjustRightInd w:val="0"/>
        <w:jc w:val="both"/>
        <w:rPr>
          <w:rFonts w:ascii="Noto Sans" w:hAnsi="Noto Sans" w:cs="Noto Sans"/>
          <w:b/>
          <w:sz w:val="20"/>
          <w:szCs w:val="20"/>
        </w:rPr>
      </w:pPr>
    </w:p>
    <w:p w14:paraId="7DF8531F"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eastAsia="Montserrat" w:hAnsi="Noto Sans" w:cs="Noto Sans"/>
          <w:b/>
          <w:sz w:val="20"/>
          <w:szCs w:val="20"/>
        </w:rPr>
      </w:pPr>
      <w:r w:rsidRPr="003B0D87">
        <w:rPr>
          <w:rFonts w:ascii="Noto Sans" w:hAnsi="Noto Sans" w:cs="Noto Sans"/>
          <w:b/>
          <w:sz w:val="20"/>
          <w:szCs w:val="20"/>
        </w:rPr>
        <w:lastRenderedPageBreak/>
        <w:t>En</w:t>
      </w:r>
      <w:r w:rsidRPr="003B0D87">
        <w:rPr>
          <w:rFonts w:ascii="Noto Sans" w:eastAsia="Montserrat" w:hAnsi="Noto Sans" w:cs="Noto Sans"/>
          <w:b/>
          <w:sz w:val="20"/>
          <w:szCs w:val="20"/>
        </w:rPr>
        <w:t xml:space="preserve"> aquellos casos en que el </w:t>
      </w:r>
      <w:r w:rsidRPr="003B0D87">
        <w:rPr>
          <w:rFonts w:ascii="Noto Sans" w:eastAsia="Calibri" w:hAnsi="Noto Sans" w:cs="Noto Sans"/>
          <w:b/>
          <w:sz w:val="20"/>
          <w:szCs w:val="20"/>
        </w:rPr>
        <w:t>Área Requirente</w:t>
      </w:r>
      <w:r w:rsidRPr="003B0D87">
        <w:rPr>
          <w:rFonts w:ascii="Noto Sans" w:eastAsia="Montserrat" w:hAnsi="Noto Sans" w:cs="Noto Sans"/>
          <w:b/>
          <w:sz w:val="20"/>
          <w:szCs w:val="20"/>
        </w:rPr>
        <w:t xml:space="preserv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r w:rsidRPr="003B0D87">
        <w:rPr>
          <w:rFonts w:ascii="Noto Sans" w:eastAsia="Montserrat" w:hAnsi="Noto Sans" w:cs="Noto Sans"/>
          <w:sz w:val="20"/>
          <w:szCs w:val="20"/>
        </w:rPr>
        <w:t xml:space="preserve">No aplica. </w:t>
      </w:r>
    </w:p>
    <w:p w14:paraId="3A99CC77" w14:textId="77777777" w:rsidR="00FD3760" w:rsidRDefault="00FD3760" w:rsidP="0008005E">
      <w:pPr>
        <w:pStyle w:val="Prrafodelista"/>
        <w:spacing w:line="240" w:lineRule="auto"/>
        <w:ind w:left="709"/>
        <w:rPr>
          <w:rFonts w:ascii="Noto Sans" w:eastAsia="Calibri" w:hAnsi="Noto Sans" w:cs="Noto Sans"/>
          <w:b/>
          <w:sz w:val="20"/>
          <w:szCs w:val="20"/>
        </w:rPr>
      </w:pPr>
    </w:p>
    <w:p w14:paraId="3945C2FA"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eastAsia="Calibri" w:hAnsi="Noto Sans" w:cs="Noto Sans"/>
          <w:b/>
          <w:sz w:val="20"/>
          <w:szCs w:val="20"/>
        </w:rPr>
      </w:pPr>
      <w:r w:rsidRPr="003B0D87">
        <w:rPr>
          <w:rFonts w:ascii="Noto Sans" w:hAnsi="Noto Sans" w:cs="Noto Sans"/>
          <w:b/>
          <w:sz w:val="20"/>
          <w:szCs w:val="20"/>
        </w:rPr>
        <w:t>Normas</w:t>
      </w:r>
      <w:r w:rsidRPr="003B0D87">
        <w:rPr>
          <w:rFonts w:ascii="Noto Sans" w:eastAsia="Calibri" w:hAnsi="Noto Sans" w:cs="Noto Sans"/>
          <w:b/>
          <w:sz w:val="20"/>
          <w:szCs w:val="20"/>
        </w:rPr>
        <w:t xml:space="preserve">: Oficial Mexicana, Estándar (antes Mexicana), Internacional, de Referencia o Especificación Técnica, que resulte aplicables a los bienes o servicios requeridos, conforme a la LIC con base en lo señalado en el numeral 4.28.4 de las presentes POBALINES y, en su caso, el Registro Sanitario correspondiente. </w:t>
      </w:r>
      <w:r w:rsidRPr="003B0D87">
        <w:rPr>
          <w:rFonts w:ascii="Noto Sans" w:hAnsi="Noto Sans" w:cs="Noto Sans"/>
          <w:sz w:val="20"/>
          <w:szCs w:val="20"/>
        </w:rPr>
        <w:t>En el caso de que el (los) insumos cuenten con Normas aplicables de conformidad a lo indicado en el Anexo 1. Requerimiento Consolidado 202</w:t>
      </w:r>
      <w:r>
        <w:rPr>
          <w:rFonts w:ascii="Noto Sans" w:hAnsi="Noto Sans" w:cs="Noto Sans"/>
          <w:sz w:val="20"/>
          <w:szCs w:val="20"/>
        </w:rPr>
        <w:t>6</w:t>
      </w:r>
      <w:r w:rsidRPr="003B0D87">
        <w:rPr>
          <w:rFonts w:ascii="Noto Sans" w:hAnsi="Noto Sans" w:cs="Noto Sans"/>
          <w:sz w:val="20"/>
          <w:szCs w:val="20"/>
        </w:rPr>
        <w:t xml:space="preserve"> Material de </w:t>
      </w:r>
      <w:r>
        <w:rPr>
          <w:rFonts w:ascii="Noto Sans" w:hAnsi="Noto Sans" w:cs="Noto Sans"/>
          <w:sz w:val="20"/>
          <w:szCs w:val="20"/>
        </w:rPr>
        <w:t>laboratorio</w:t>
      </w:r>
      <w:r w:rsidRPr="003B0D87">
        <w:rPr>
          <w:rFonts w:ascii="Noto Sans" w:hAnsi="Noto Sans" w:cs="Noto Sans"/>
          <w:sz w:val="20"/>
          <w:szCs w:val="20"/>
        </w:rPr>
        <w:t>, deberán entregar como parte de su proposición para cada una de las partidas, catálogos o folletos conforme a lo señalado en el inciso b) numeral 1) del presente Anexo Técnico, independientemente de la demás documentación requerida en el inciso b) del presente Anexo Técnico</w:t>
      </w:r>
      <w:r w:rsidRPr="003B0D87">
        <w:rPr>
          <w:rFonts w:ascii="Noto Sans" w:eastAsiaTheme="minorEastAsia" w:hAnsi="Noto Sans" w:cs="Noto Sans"/>
          <w:sz w:val="20"/>
          <w:szCs w:val="20"/>
          <w:lang w:val="es-ES_tradnl"/>
        </w:rPr>
        <w:t>.</w:t>
      </w:r>
    </w:p>
    <w:p w14:paraId="4455D12E" w14:textId="77777777" w:rsidR="00FD3760" w:rsidRPr="003B0D87" w:rsidRDefault="00FD3760" w:rsidP="00FD3760">
      <w:pPr>
        <w:pStyle w:val="Prrafodelista"/>
        <w:autoSpaceDE w:val="0"/>
        <w:autoSpaceDN w:val="0"/>
        <w:adjustRightInd w:val="0"/>
        <w:jc w:val="both"/>
        <w:rPr>
          <w:rFonts w:ascii="Noto Sans" w:eastAsia="Calibri" w:hAnsi="Noto Sans" w:cs="Noto Sans"/>
          <w:b/>
          <w:sz w:val="20"/>
          <w:szCs w:val="20"/>
        </w:rPr>
      </w:pPr>
    </w:p>
    <w:p w14:paraId="2B469BD1" w14:textId="77777777" w:rsidR="00FD3760" w:rsidRPr="003B0D87" w:rsidRDefault="00FD3760" w:rsidP="0008005E">
      <w:pPr>
        <w:pStyle w:val="Prrafodelista"/>
        <w:numPr>
          <w:ilvl w:val="0"/>
          <w:numId w:val="1"/>
        </w:numPr>
        <w:tabs>
          <w:tab w:val="left" w:pos="-284"/>
        </w:tabs>
        <w:spacing w:after="0" w:line="240" w:lineRule="auto"/>
        <w:ind w:left="-567" w:firstLine="0"/>
        <w:jc w:val="both"/>
        <w:rPr>
          <w:rFonts w:ascii="Noto Sans" w:eastAsia="Calibri" w:hAnsi="Noto Sans" w:cs="Noto Sans"/>
          <w:b/>
          <w:sz w:val="20"/>
          <w:szCs w:val="20"/>
        </w:rPr>
      </w:pPr>
      <w:r w:rsidRPr="003B0D87">
        <w:rPr>
          <w:rFonts w:ascii="Noto Sans" w:hAnsi="Noto Sans" w:cs="Noto Sans"/>
          <w:bCs/>
          <w:sz w:val="20"/>
          <w:szCs w:val="20"/>
        </w:rPr>
        <w:t>El Anexo Técnico no contiene información relativa a la suficiencia presupuestaria, precios de contratación o al tipo de procedimiento de contratación.</w:t>
      </w:r>
    </w:p>
    <w:p w14:paraId="4ED46D0D" w14:textId="77777777" w:rsidR="00FD3760" w:rsidRPr="003B0D87" w:rsidRDefault="00FD3760" w:rsidP="00FD3760">
      <w:pPr>
        <w:pStyle w:val="Prrafodelista"/>
        <w:ind w:left="-567" w:right="-801"/>
        <w:rPr>
          <w:rFonts w:ascii="Noto Sans" w:hAnsi="Noto Sans" w:cs="Noto Sans"/>
          <w:sz w:val="20"/>
          <w:szCs w:val="20"/>
        </w:rPr>
      </w:pPr>
    </w:p>
    <w:p w14:paraId="46687A8B" w14:textId="77777777" w:rsidR="00FD3760" w:rsidRDefault="00FD3760" w:rsidP="0008005E">
      <w:pPr>
        <w:pStyle w:val="Prrafodelista"/>
        <w:spacing w:after="0" w:line="240" w:lineRule="auto"/>
        <w:ind w:left="-567"/>
        <w:jc w:val="both"/>
        <w:rPr>
          <w:rFonts w:ascii="Noto Sans" w:eastAsia="Calibri" w:hAnsi="Noto Sans" w:cs="Noto Sans"/>
          <w:b/>
          <w:sz w:val="20"/>
          <w:szCs w:val="20"/>
        </w:rPr>
      </w:pPr>
      <w:r w:rsidRPr="003B0D87">
        <w:rPr>
          <w:rFonts w:ascii="Noto Sans" w:hAnsi="Noto Sans" w:cs="Noto Sans"/>
          <w:sz w:val="20"/>
          <w:szCs w:val="20"/>
        </w:rPr>
        <w:t>El p</w:t>
      </w:r>
      <w:r>
        <w:rPr>
          <w:rFonts w:ascii="Noto Sans" w:hAnsi="Noto Sans" w:cs="Noto Sans"/>
          <w:sz w:val="20"/>
          <w:szCs w:val="20"/>
        </w:rPr>
        <w:t>articipante</w:t>
      </w:r>
      <w:r w:rsidRPr="003B0D87">
        <w:rPr>
          <w:rFonts w:ascii="Noto Sans" w:hAnsi="Noto Sans" w:cs="Noto Sans"/>
          <w:sz w:val="20"/>
          <w:szCs w:val="20"/>
        </w:rPr>
        <w:t xml:space="preserve"> que resulte adjudicado, deberá considerar para la entrega de los bienes lo indicado en el inciso b) “PLAZO DE ENTREGA DEL BIEN, ARRENDAMIENTO O SERVICIO, INDICANDO EN SU CASO, EL CALENDARIO CON PROGRAMA Y CONDICIONES DE ENTREGAS QUE CORRESPONDA” de Términos y Condiciones.</w:t>
      </w:r>
    </w:p>
    <w:p w14:paraId="643B6C52" w14:textId="77777777" w:rsidR="00FD3760" w:rsidRPr="003B0D87" w:rsidRDefault="00FD3760" w:rsidP="00FD3760">
      <w:pPr>
        <w:jc w:val="right"/>
        <w:rPr>
          <w:rFonts w:ascii="Noto Sans" w:hAnsi="Noto Sans" w:cs="Noto Sans"/>
          <w:b/>
          <w:sz w:val="20"/>
          <w:szCs w:val="20"/>
        </w:rPr>
      </w:pPr>
      <w:r>
        <w:rPr>
          <w:rFonts w:ascii="Noto Sans" w:hAnsi="Noto Sans" w:cs="Noto Sans"/>
          <w:b/>
          <w:sz w:val="20"/>
          <w:szCs w:val="20"/>
        </w:rPr>
        <w:t xml:space="preserve">Ciudad de México a 07 </w:t>
      </w:r>
      <w:r w:rsidRPr="003B0D87">
        <w:rPr>
          <w:rFonts w:ascii="Noto Sans" w:hAnsi="Noto Sans" w:cs="Noto Sans"/>
          <w:b/>
          <w:sz w:val="20"/>
          <w:szCs w:val="20"/>
        </w:rPr>
        <w:t xml:space="preserve">de </w:t>
      </w:r>
      <w:r>
        <w:rPr>
          <w:rFonts w:ascii="Noto Sans" w:hAnsi="Noto Sans" w:cs="Noto Sans"/>
          <w:b/>
          <w:sz w:val="20"/>
          <w:szCs w:val="20"/>
        </w:rPr>
        <w:t>enero</w:t>
      </w:r>
      <w:r w:rsidRPr="003B0D87">
        <w:rPr>
          <w:rFonts w:ascii="Noto Sans" w:hAnsi="Noto Sans" w:cs="Noto Sans"/>
          <w:b/>
          <w:sz w:val="20"/>
          <w:szCs w:val="20"/>
        </w:rPr>
        <w:t xml:space="preserve"> de 202</w:t>
      </w:r>
      <w:r>
        <w:rPr>
          <w:rFonts w:ascii="Noto Sans" w:hAnsi="Noto Sans" w:cs="Noto Sans"/>
          <w:b/>
          <w:sz w:val="20"/>
          <w:szCs w:val="20"/>
        </w:rPr>
        <w:t>6</w:t>
      </w:r>
      <w:r w:rsidRPr="003B0D87">
        <w:rPr>
          <w:rFonts w:ascii="Noto Sans" w:hAnsi="Noto Sans" w:cs="Noto Sans"/>
          <w:b/>
          <w:sz w:val="20"/>
          <w:szCs w:val="20"/>
        </w:rPr>
        <w:t>.</w:t>
      </w:r>
    </w:p>
    <w:p w14:paraId="2038DADD" w14:textId="77777777" w:rsidR="002D4DC2" w:rsidRPr="003B0D87" w:rsidRDefault="002D4DC2" w:rsidP="00FD3760">
      <w:pPr>
        <w:jc w:val="center"/>
        <w:rPr>
          <w:rFonts w:ascii="Noto Sans" w:hAnsi="Noto Sans" w:cs="Noto Sans"/>
          <w:sz w:val="20"/>
          <w:szCs w:val="20"/>
        </w:rPr>
      </w:pPr>
    </w:p>
    <w:p w14:paraId="010C1E8F" w14:textId="77777777" w:rsidR="00FD3760" w:rsidRDefault="00FD3760" w:rsidP="00FD3760">
      <w:pPr>
        <w:jc w:val="center"/>
        <w:rPr>
          <w:rFonts w:ascii="Noto Sans" w:hAnsi="Noto Sans" w:cs="Noto Sans"/>
          <w:b/>
          <w:sz w:val="20"/>
          <w:szCs w:val="20"/>
        </w:rPr>
      </w:pPr>
      <w:r w:rsidRPr="003B0D87">
        <w:rPr>
          <w:rFonts w:ascii="Noto Sans" w:hAnsi="Noto Sans" w:cs="Noto Sans"/>
          <w:b/>
          <w:sz w:val="20"/>
          <w:szCs w:val="20"/>
        </w:rPr>
        <w:t>Atentamente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583"/>
        <w:gridCol w:w="4099"/>
      </w:tblGrid>
      <w:tr w:rsidR="00FD3760" w:rsidRPr="00864415" w14:paraId="0D80A559" w14:textId="77777777" w:rsidTr="00A353CD">
        <w:trPr>
          <w:jc w:val="center"/>
        </w:trPr>
        <w:tc>
          <w:tcPr>
            <w:tcW w:w="4372" w:type="dxa"/>
            <w:tcBorders>
              <w:bottom w:val="single" w:sz="4" w:space="0" w:color="auto"/>
            </w:tcBorders>
          </w:tcPr>
          <w:p w14:paraId="4B438675" w14:textId="77777777" w:rsidR="00FD3760" w:rsidRPr="00864415" w:rsidRDefault="00FD3760" w:rsidP="00BD78B2">
            <w:pPr>
              <w:rPr>
                <w:rFonts w:ascii="Noto Sans" w:hAnsi="Noto Sans" w:cs="Noto Sans"/>
                <w:szCs w:val="22"/>
              </w:rPr>
            </w:pPr>
          </w:p>
        </w:tc>
        <w:tc>
          <w:tcPr>
            <w:tcW w:w="583" w:type="dxa"/>
          </w:tcPr>
          <w:p w14:paraId="788A1908" w14:textId="77777777" w:rsidR="00FD3760" w:rsidRPr="00864415" w:rsidRDefault="00FD3760" w:rsidP="00BD78B2">
            <w:pPr>
              <w:jc w:val="center"/>
              <w:rPr>
                <w:rFonts w:ascii="Noto Sans" w:hAnsi="Noto Sans" w:cs="Noto Sans"/>
                <w:szCs w:val="22"/>
              </w:rPr>
            </w:pPr>
          </w:p>
        </w:tc>
        <w:tc>
          <w:tcPr>
            <w:tcW w:w="4099" w:type="dxa"/>
            <w:tcBorders>
              <w:bottom w:val="single" w:sz="4" w:space="0" w:color="auto"/>
            </w:tcBorders>
          </w:tcPr>
          <w:p w14:paraId="64EF42A3" w14:textId="77777777" w:rsidR="00FD3760" w:rsidRDefault="00FD3760" w:rsidP="00BD78B2">
            <w:pPr>
              <w:jc w:val="center"/>
              <w:rPr>
                <w:rFonts w:ascii="Noto Sans" w:hAnsi="Noto Sans" w:cs="Noto Sans"/>
                <w:szCs w:val="22"/>
              </w:rPr>
            </w:pPr>
          </w:p>
          <w:p w14:paraId="24C0A4D7" w14:textId="77777777" w:rsidR="00FD3760" w:rsidRPr="00864415" w:rsidRDefault="00FD3760" w:rsidP="00BD78B2">
            <w:pPr>
              <w:jc w:val="center"/>
              <w:rPr>
                <w:rFonts w:ascii="Noto Sans" w:hAnsi="Noto Sans" w:cs="Noto Sans"/>
                <w:szCs w:val="22"/>
              </w:rPr>
            </w:pPr>
          </w:p>
        </w:tc>
      </w:tr>
      <w:tr w:rsidR="00FD3760" w:rsidRPr="00864415" w14:paraId="3DBE53F1" w14:textId="77777777" w:rsidTr="00A353CD">
        <w:trPr>
          <w:jc w:val="center"/>
        </w:trPr>
        <w:tc>
          <w:tcPr>
            <w:tcW w:w="4372" w:type="dxa"/>
            <w:tcBorders>
              <w:top w:val="single" w:sz="4" w:space="0" w:color="auto"/>
            </w:tcBorders>
          </w:tcPr>
          <w:p w14:paraId="1B5407A0" w14:textId="77777777" w:rsidR="00FD3760" w:rsidRPr="00864415" w:rsidRDefault="00FD3760" w:rsidP="00BD78B2">
            <w:pPr>
              <w:jc w:val="center"/>
              <w:rPr>
                <w:rFonts w:ascii="Noto Sans" w:hAnsi="Noto Sans" w:cs="Noto Sans"/>
                <w:b/>
                <w:szCs w:val="22"/>
              </w:rPr>
            </w:pPr>
            <w:r w:rsidRPr="00864415">
              <w:rPr>
                <w:rFonts w:ascii="Noto Sans" w:hAnsi="Noto Sans" w:cs="Noto Sans"/>
                <w:b/>
                <w:szCs w:val="22"/>
              </w:rPr>
              <w:t>Q.F.B. María Gema Garduño Román</w:t>
            </w:r>
          </w:p>
          <w:p w14:paraId="01B532C3" w14:textId="77777777" w:rsidR="00FD3760" w:rsidRPr="00864415" w:rsidRDefault="00FD3760" w:rsidP="00BD78B2">
            <w:pPr>
              <w:jc w:val="center"/>
              <w:rPr>
                <w:rFonts w:ascii="Noto Sans" w:hAnsi="Noto Sans" w:cs="Noto Sans"/>
                <w:szCs w:val="22"/>
              </w:rPr>
            </w:pPr>
            <w:r w:rsidRPr="00864415">
              <w:rPr>
                <w:rFonts w:ascii="Noto Sans" w:hAnsi="Noto Sans" w:cs="Noto Sans"/>
                <w:szCs w:val="22"/>
              </w:rPr>
              <w:t>Titular de la División de Medicamentos y Reactivos</w:t>
            </w:r>
          </w:p>
        </w:tc>
        <w:tc>
          <w:tcPr>
            <w:tcW w:w="583" w:type="dxa"/>
          </w:tcPr>
          <w:p w14:paraId="1F6907B5" w14:textId="77777777" w:rsidR="00FD3760" w:rsidRPr="00864415" w:rsidRDefault="00FD3760" w:rsidP="00BD78B2">
            <w:pPr>
              <w:jc w:val="center"/>
              <w:rPr>
                <w:rFonts w:ascii="Noto Sans" w:hAnsi="Noto Sans" w:cs="Noto Sans"/>
                <w:szCs w:val="22"/>
              </w:rPr>
            </w:pPr>
          </w:p>
        </w:tc>
        <w:tc>
          <w:tcPr>
            <w:tcW w:w="4099" w:type="dxa"/>
            <w:tcBorders>
              <w:top w:val="single" w:sz="4" w:space="0" w:color="auto"/>
            </w:tcBorders>
          </w:tcPr>
          <w:p w14:paraId="1B596C52" w14:textId="77777777" w:rsidR="00FD3760" w:rsidRPr="00864415" w:rsidRDefault="00FD3760" w:rsidP="00BD78B2">
            <w:pPr>
              <w:jc w:val="center"/>
              <w:rPr>
                <w:rFonts w:ascii="Noto Sans" w:eastAsiaTheme="minorHAnsi" w:hAnsi="Noto Sans" w:cs="Noto Sans"/>
                <w:b/>
                <w:szCs w:val="22"/>
                <w:lang w:bidi="en-US"/>
              </w:rPr>
            </w:pPr>
            <w:r w:rsidRPr="00864415">
              <w:rPr>
                <w:rFonts w:ascii="Noto Sans" w:eastAsiaTheme="minorHAnsi" w:hAnsi="Noto Sans" w:cs="Noto Sans"/>
                <w:b/>
                <w:szCs w:val="22"/>
                <w:lang w:bidi="en-US"/>
              </w:rPr>
              <w:t>Ing. Mario Alberto Medina Olguín</w:t>
            </w:r>
          </w:p>
          <w:p w14:paraId="509D4DCB" w14:textId="77777777" w:rsidR="00FD3760" w:rsidRPr="00864415" w:rsidRDefault="00FD3760" w:rsidP="00BD78B2">
            <w:pPr>
              <w:jc w:val="center"/>
              <w:rPr>
                <w:rFonts w:ascii="Noto Sans" w:hAnsi="Noto Sans" w:cs="Noto Sans"/>
                <w:szCs w:val="22"/>
              </w:rPr>
            </w:pPr>
            <w:r w:rsidRPr="00864415">
              <w:rPr>
                <w:rFonts w:ascii="Noto Sans" w:hAnsi="Noto Sans" w:cs="Noto Sans"/>
                <w:szCs w:val="22"/>
              </w:rPr>
              <w:t>Titular de la División de Material de Curación e Instrumental</w:t>
            </w:r>
          </w:p>
        </w:tc>
      </w:tr>
    </w:tbl>
    <w:p w14:paraId="49A70D4E" w14:textId="77777777" w:rsidR="00FD3760" w:rsidRPr="00864415" w:rsidRDefault="00FD3760" w:rsidP="00FD3760">
      <w:pPr>
        <w:rPr>
          <w:rFonts w:ascii="Noto Sans" w:hAnsi="Noto Sans" w:cs="Noto Sans"/>
          <w:sz w:val="20"/>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tblGrid>
      <w:tr w:rsidR="004C0424" w:rsidRPr="00864415" w14:paraId="014F1CCD" w14:textId="77777777" w:rsidTr="00BD78B2">
        <w:trPr>
          <w:jc w:val="center"/>
        </w:trPr>
        <w:tc>
          <w:tcPr>
            <w:tcW w:w="4411" w:type="dxa"/>
            <w:tcBorders>
              <w:bottom w:val="single" w:sz="4" w:space="0" w:color="auto"/>
            </w:tcBorders>
          </w:tcPr>
          <w:p w14:paraId="7560EE51" w14:textId="77777777" w:rsidR="004C0424" w:rsidRPr="00864415" w:rsidRDefault="004C0424" w:rsidP="00BD78B2">
            <w:pPr>
              <w:rPr>
                <w:rFonts w:ascii="Noto Sans" w:hAnsi="Noto Sans" w:cs="Noto Sans"/>
                <w:szCs w:val="22"/>
              </w:rPr>
            </w:pPr>
          </w:p>
        </w:tc>
      </w:tr>
      <w:tr w:rsidR="004C0424" w:rsidRPr="00864415" w14:paraId="536434AA" w14:textId="77777777" w:rsidTr="00BD78B2">
        <w:trPr>
          <w:trHeight w:val="950"/>
          <w:jc w:val="center"/>
        </w:trPr>
        <w:tc>
          <w:tcPr>
            <w:tcW w:w="4411" w:type="dxa"/>
            <w:tcBorders>
              <w:top w:val="single" w:sz="4" w:space="0" w:color="auto"/>
            </w:tcBorders>
          </w:tcPr>
          <w:p w14:paraId="53108524" w14:textId="77777777" w:rsidR="004C0424" w:rsidRPr="00864415" w:rsidRDefault="004C0424" w:rsidP="00BD78B2">
            <w:pPr>
              <w:jc w:val="center"/>
              <w:rPr>
                <w:rFonts w:ascii="Noto Sans" w:hAnsi="Noto Sans" w:cs="Noto Sans"/>
                <w:b/>
                <w:bCs/>
                <w:szCs w:val="22"/>
              </w:rPr>
            </w:pPr>
            <w:r w:rsidRPr="00864415">
              <w:rPr>
                <w:rFonts w:ascii="Noto Sans" w:hAnsi="Noto Sans" w:cs="Noto Sans"/>
                <w:b/>
                <w:bCs/>
                <w:szCs w:val="22"/>
              </w:rPr>
              <w:t>Mtra. Nancy Sandoval Gutiérrez</w:t>
            </w:r>
          </w:p>
          <w:p w14:paraId="3BD09769" w14:textId="77777777" w:rsidR="004C0424" w:rsidRPr="00864415" w:rsidRDefault="004C0424" w:rsidP="00BD78B2">
            <w:pPr>
              <w:jc w:val="center"/>
              <w:rPr>
                <w:rFonts w:ascii="Noto Sans" w:hAnsi="Noto Sans" w:cs="Noto Sans"/>
                <w:szCs w:val="22"/>
              </w:rPr>
            </w:pPr>
            <w:r w:rsidRPr="00864415">
              <w:rPr>
                <w:rFonts w:ascii="Noto Sans" w:hAnsi="Noto Sans" w:cs="Noto Sans"/>
                <w:szCs w:val="22"/>
              </w:rPr>
              <w:t>Titular de la División de Aseguramiento de Calidad</w:t>
            </w:r>
          </w:p>
        </w:tc>
      </w:tr>
    </w:tbl>
    <w:p w14:paraId="4AF2B8C0" w14:textId="22FA3DBF" w:rsidR="00283B32" w:rsidRPr="00FD3760" w:rsidRDefault="00283B32" w:rsidP="004C0424"/>
    <w:sectPr w:rsidR="00283B32" w:rsidRPr="00FD3760" w:rsidSect="0008005E">
      <w:headerReference w:type="default" r:id="rId12"/>
      <w:footerReference w:type="default" r:id="rId13"/>
      <w:pgSz w:w="12240" w:h="15840"/>
      <w:pgMar w:top="2977" w:right="1183" w:bottom="1418" w:left="1701" w:header="2267" w:footer="13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990C1" w14:textId="77777777" w:rsidR="002431F6" w:rsidRDefault="002431F6">
      <w:r>
        <w:separator/>
      </w:r>
    </w:p>
  </w:endnote>
  <w:endnote w:type="continuationSeparator" w:id="0">
    <w:p w14:paraId="62B70018" w14:textId="77777777" w:rsidR="002431F6" w:rsidRDefault="0024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oto Sans">
    <w:altName w:val="Noto Sans Regular"/>
    <w:panose1 w:val="020B0502040504020204"/>
    <w:charset w:val="00"/>
    <w:family w:val="swiss"/>
    <w:pitch w:val="variable"/>
    <w:sig w:usb0="E00002FF" w:usb1="4000201F" w:usb2="08000029"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ontserrat">
    <w:panose1 w:val="00000500000000000000"/>
    <w:charset w:val="00"/>
    <w:family w:val="auto"/>
    <w:pitch w:val="variable"/>
    <w:sig w:usb0="2000020F" w:usb1="00000003" w:usb2="00000000" w:usb3="00000000" w:csb0="00000197" w:csb1="00000000"/>
  </w:font>
  <w:font w:name="Geomanist Medium">
    <w:panose1 w:val="02000603000000020004"/>
    <w:charset w:val="00"/>
    <w:family w:val="modern"/>
    <w:notTrueType/>
    <w:pitch w:val="variable"/>
    <w:sig w:usb0="A000002F" w:usb1="1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E16E" w14:textId="77777777" w:rsidR="00283B32" w:rsidRDefault="00283B32">
    <w:pPr>
      <w:tabs>
        <w:tab w:val="center" w:pos="4419"/>
        <w:tab w:val="right" w:pos="8838"/>
      </w:tabs>
      <w:jc w:val="both"/>
      <w:rPr>
        <w:rFonts w:ascii="Noto Sans" w:eastAsia="Noto Sans" w:hAnsi="Noto Sans" w:cs="Noto Sans"/>
        <w:sz w:val="18"/>
        <w:szCs w:val="18"/>
      </w:rPr>
    </w:pPr>
  </w:p>
  <w:sdt>
    <w:sdtPr>
      <w:rPr>
        <w:rFonts w:ascii="Noto Sans" w:hAnsi="Noto Sans" w:cs="Noto Sans"/>
        <w:color w:val="4D192A"/>
        <w:sz w:val="16"/>
        <w:szCs w:val="13"/>
      </w:rPr>
      <w:id w:val="-275487868"/>
      <w:docPartObj>
        <w:docPartGallery w:val="Page Numbers (Bottom of Page)"/>
        <w:docPartUnique/>
      </w:docPartObj>
    </w:sdtPr>
    <w:sdtEndPr/>
    <w:sdtContent>
      <w:sdt>
        <w:sdtPr>
          <w:rPr>
            <w:rFonts w:ascii="Noto Sans" w:hAnsi="Noto Sans" w:cs="Noto Sans"/>
            <w:color w:val="4D192A"/>
            <w:sz w:val="16"/>
            <w:szCs w:val="13"/>
          </w:rPr>
          <w:id w:val="860082579"/>
          <w:docPartObj>
            <w:docPartGallery w:val="Page Numbers (Top of Page)"/>
            <w:docPartUnique/>
          </w:docPartObj>
        </w:sdtPr>
        <w:sdtEndPr/>
        <w:sdtContent>
          <w:p w14:paraId="2AF599ED" w14:textId="340B86C4" w:rsidR="00A353CD" w:rsidRPr="009E0923" w:rsidRDefault="0008005E" w:rsidP="0008005E">
            <w:pPr>
              <w:pStyle w:val="Piedepgina"/>
              <w:jc w:val="right"/>
              <w:rPr>
                <w:rFonts w:ascii="Noto Sans" w:hAnsi="Noto Sans" w:cs="Noto Sans"/>
                <w:color w:val="4D192A"/>
                <w:sz w:val="16"/>
                <w:szCs w:val="13"/>
              </w:rPr>
            </w:pPr>
            <w:r>
              <w:rPr>
                <w:rFonts w:ascii="Noto Sans" w:hAnsi="Noto Sans" w:cs="Noto Sans"/>
                <w:color w:val="4D192A"/>
                <w:sz w:val="16"/>
                <w:szCs w:val="13"/>
              </w:rPr>
              <w:t xml:space="preserve">               </w:t>
            </w:r>
            <w:r w:rsidR="00A353CD" w:rsidRPr="009E0923">
              <w:rPr>
                <w:rFonts w:ascii="Noto Sans" w:hAnsi="Noto Sans" w:cs="Noto Sans"/>
                <w:color w:val="4D192A"/>
                <w:sz w:val="16"/>
                <w:szCs w:val="13"/>
              </w:rPr>
              <w:t xml:space="preserve">Página </w:t>
            </w:r>
            <w:r w:rsidR="00A353CD" w:rsidRPr="009E0923">
              <w:rPr>
                <w:rFonts w:ascii="Noto Sans" w:hAnsi="Noto Sans" w:cs="Noto Sans"/>
                <w:color w:val="4D192A"/>
                <w:sz w:val="16"/>
                <w:szCs w:val="13"/>
              </w:rPr>
              <w:fldChar w:fldCharType="begin"/>
            </w:r>
            <w:r w:rsidR="00A353CD" w:rsidRPr="009E0923">
              <w:rPr>
                <w:rFonts w:ascii="Noto Sans" w:hAnsi="Noto Sans" w:cs="Noto Sans"/>
                <w:color w:val="4D192A"/>
                <w:sz w:val="16"/>
                <w:szCs w:val="13"/>
              </w:rPr>
              <w:instrText>PAGE</w:instrText>
            </w:r>
            <w:r w:rsidR="00A353CD" w:rsidRPr="009E0923">
              <w:rPr>
                <w:rFonts w:ascii="Noto Sans" w:hAnsi="Noto Sans" w:cs="Noto Sans"/>
                <w:color w:val="4D192A"/>
                <w:sz w:val="16"/>
                <w:szCs w:val="13"/>
              </w:rPr>
              <w:fldChar w:fldCharType="separate"/>
            </w:r>
            <w:r w:rsidR="00BA0807">
              <w:rPr>
                <w:rFonts w:ascii="Noto Sans" w:hAnsi="Noto Sans" w:cs="Noto Sans"/>
                <w:noProof/>
                <w:color w:val="4D192A"/>
                <w:sz w:val="16"/>
                <w:szCs w:val="13"/>
              </w:rPr>
              <w:t>2</w:t>
            </w:r>
            <w:r w:rsidR="00A353CD" w:rsidRPr="009E0923">
              <w:rPr>
                <w:rFonts w:ascii="Noto Sans" w:hAnsi="Noto Sans" w:cs="Noto Sans"/>
                <w:color w:val="4D192A"/>
                <w:sz w:val="16"/>
                <w:szCs w:val="13"/>
              </w:rPr>
              <w:fldChar w:fldCharType="end"/>
            </w:r>
            <w:r w:rsidR="00A353CD" w:rsidRPr="009E0923">
              <w:rPr>
                <w:rFonts w:ascii="Noto Sans" w:hAnsi="Noto Sans" w:cs="Noto Sans"/>
                <w:color w:val="4D192A"/>
                <w:sz w:val="16"/>
                <w:szCs w:val="13"/>
              </w:rPr>
              <w:t xml:space="preserve"> de </w:t>
            </w:r>
            <w:r w:rsidR="00A353CD" w:rsidRPr="009E0923">
              <w:rPr>
                <w:rFonts w:ascii="Noto Sans" w:hAnsi="Noto Sans" w:cs="Noto Sans"/>
                <w:color w:val="4D192A"/>
                <w:sz w:val="16"/>
                <w:szCs w:val="13"/>
              </w:rPr>
              <w:fldChar w:fldCharType="begin"/>
            </w:r>
            <w:r w:rsidR="00A353CD" w:rsidRPr="009E0923">
              <w:rPr>
                <w:rFonts w:ascii="Noto Sans" w:hAnsi="Noto Sans" w:cs="Noto Sans"/>
                <w:color w:val="4D192A"/>
                <w:sz w:val="16"/>
                <w:szCs w:val="13"/>
              </w:rPr>
              <w:instrText>NUMPAGES</w:instrText>
            </w:r>
            <w:r w:rsidR="00A353CD" w:rsidRPr="009E0923">
              <w:rPr>
                <w:rFonts w:ascii="Noto Sans" w:hAnsi="Noto Sans" w:cs="Noto Sans"/>
                <w:color w:val="4D192A"/>
                <w:sz w:val="16"/>
                <w:szCs w:val="13"/>
              </w:rPr>
              <w:fldChar w:fldCharType="separate"/>
            </w:r>
            <w:r w:rsidR="00BA0807">
              <w:rPr>
                <w:rFonts w:ascii="Noto Sans" w:hAnsi="Noto Sans" w:cs="Noto Sans"/>
                <w:noProof/>
                <w:color w:val="4D192A"/>
                <w:sz w:val="16"/>
                <w:szCs w:val="13"/>
              </w:rPr>
              <w:t>3</w:t>
            </w:r>
            <w:r w:rsidR="00A353CD" w:rsidRPr="009E0923">
              <w:rPr>
                <w:rFonts w:ascii="Noto Sans" w:hAnsi="Noto Sans" w:cs="Noto Sans"/>
                <w:color w:val="4D192A"/>
                <w:sz w:val="16"/>
                <w:szCs w:val="13"/>
              </w:rPr>
              <w:fldChar w:fldCharType="end"/>
            </w:r>
          </w:p>
        </w:sdtContent>
      </w:sdt>
    </w:sdtContent>
  </w:sdt>
  <w:p w14:paraId="6FD6DD13" w14:textId="3C71A603" w:rsidR="00283B32" w:rsidRDefault="00A353CD">
    <w:pPr>
      <w:pBdr>
        <w:top w:val="nil"/>
        <w:left w:val="nil"/>
        <w:bottom w:val="nil"/>
        <w:right w:val="nil"/>
        <w:between w:val="nil"/>
      </w:pBdr>
      <w:tabs>
        <w:tab w:val="center" w:pos="4419"/>
        <w:tab w:val="right" w:pos="8838"/>
      </w:tabs>
    </w:pPr>
    <w:r w:rsidRPr="009E0923">
      <w:rPr>
        <w:rFonts w:ascii="Noto Sans" w:hAnsi="Noto Sans" w:cs="Noto Sans"/>
        <w:noProof/>
        <w:color w:val="4D192A"/>
        <w:sz w:val="16"/>
        <w:szCs w:val="13"/>
        <w:lang w:val="es-MX"/>
      </w:rPr>
      <mc:AlternateContent>
        <mc:Choice Requires="wps">
          <w:drawing>
            <wp:anchor distT="0" distB="0" distL="114300" distR="114300" simplePos="0" relativeHeight="251664384" behindDoc="0" locked="0" layoutInCell="1" allowOverlap="1" wp14:anchorId="2B1EE24E" wp14:editId="433B4ABD">
              <wp:simplePos x="0" y="0"/>
              <wp:positionH relativeFrom="column">
                <wp:posOffset>1263015</wp:posOffset>
              </wp:positionH>
              <wp:positionV relativeFrom="paragraph">
                <wp:posOffset>176530</wp:posOffset>
              </wp:positionV>
              <wp:extent cx="5067300" cy="34290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342900"/>
                      </a:xfrm>
                      <a:prstGeom prst="rect">
                        <a:avLst/>
                      </a:prstGeom>
                      <a:noFill/>
                      <a:ln w="9525">
                        <a:noFill/>
                        <a:miter lim="800000"/>
                        <a:headEnd/>
                        <a:tailEnd/>
                      </a:ln>
                    </wps:spPr>
                    <wps:txbx>
                      <w:txbxContent>
                        <w:p w14:paraId="288793BD" w14:textId="77777777" w:rsidR="00A353CD" w:rsidRPr="005C25F3" w:rsidRDefault="00A353CD" w:rsidP="00A353CD">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1"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743B88A2" w14:textId="77777777" w:rsidR="00A353CD" w:rsidRPr="003B0D87" w:rsidRDefault="00A353CD" w:rsidP="00A353CD">
                          <w:pPr>
                            <w:rPr>
                              <w:rFonts w:ascii="Noto Sans" w:hAnsi="Noto Sans" w:cs="Noto Sans"/>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margin-left:99.45pt;margin-top:13.9pt;width:39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" filled="f" stroked="f">
              <v:textbox>
                <w:txbxContent>
                  <w:p w14:paraId="288793BD" w14:textId="77777777" w:rsidR="00A353CD" w:rsidRPr="005C25F3" w:rsidRDefault="00A353CD" w:rsidP="00A353CD">
                    <w:pPr>
                      <w:tabs>
                        <w:tab w:val="center" w:pos="4419"/>
                        <w:tab w:val="right" w:pos="8838"/>
                      </w:tabs>
                      <w:jc w:val="both"/>
                      <w:rPr>
                        <w:sz w:val="13"/>
                        <w:szCs w:val="13"/>
                      </w:rPr>
                    </w:pPr>
                    <w:r w:rsidRPr="00E24E9C">
                      <w:rPr>
                        <w:rFonts w:ascii="Noto Sans" w:hAnsi="Noto Sans" w:cs="Noto Sans"/>
                        <w:color w:val="4D192A"/>
                        <w:sz w:val="13"/>
                        <w:szCs w:val="13"/>
                      </w:rPr>
                      <w:t xml:space="preserve">José Urbano Fonseca No. 6, Edificio 2, Col. Magdalena de las Salinas, Alcaldía Gustavo A. Madero, Ciudad de México,   C.P. 07760,  Tel. (55) 5747 3500, Ext. 20201, 20200 Directo 5552625388   5552625365   </w:t>
                    </w:r>
                    <w:hyperlink r:id="rId2" w:history="1">
                      <w:r w:rsidRPr="00E24E9C">
                        <w:rPr>
                          <w:rFonts w:ascii="Noto Sans" w:hAnsi="Noto Sans" w:cs="Noto Sans"/>
                          <w:color w:val="4D192A"/>
                          <w:sz w:val="13"/>
                          <w:szCs w:val="13"/>
                        </w:rPr>
                        <w:t>www.imss.gob.mx</w:t>
                      </w:r>
                    </w:hyperlink>
                    <w:r w:rsidRPr="00A34E19">
                      <w:rPr>
                        <w:rFonts w:ascii="Geomanist Medium" w:hAnsi="Geomanist Medium"/>
                        <w:color w:val="4D192A"/>
                        <w:sz w:val="13"/>
                        <w:szCs w:val="13"/>
                      </w:rPr>
                      <w:t xml:space="preserve">                                         </w:t>
                    </w:r>
                  </w:p>
                  <w:p w14:paraId="743B88A2" w14:textId="77777777" w:rsidR="00A353CD" w:rsidRPr="003B0D87" w:rsidRDefault="00A353CD" w:rsidP="00A353CD">
                    <w:pPr>
                      <w:rPr>
                        <w:rFonts w:ascii="Noto Sans" w:hAnsi="Noto Sans" w:cs="Noto Sans"/>
                        <w:sz w:val="32"/>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1B9FC" w14:textId="77777777" w:rsidR="002431F6" w:rsidRDefault="002431F6">
      <w:r>
        <w:separator/>
      </w:r>
    </w:p>
  </w:footnote>
  <w:footnote w:type="continuationSeparator" w:id="0">
    <w:p w14:paraId="3B8D30DC" w14:textId="77777777" w:rsidR="002431F6" w:rsidRDefault="00243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6609D" w14:textId="56BFE0CD" w:rsidR="00283B32" w:rsidRDefault="004F581D">
    <w:pPr>
      <w:pBdr>
        <w:top w:val="nil"/>
        <w:left w:val="nil"/>
        <w:bottom w:val="nil"/>
        <w:right w:val="nil"/>
        <w:between w:val="nil"/>
      </w:pBdr>
      <w:tabs>
        <w:tab w:val="center" w:pos="4419"/>
        <w:tab w:val="right" w:pos="8838"/>
      </w:tabs>
      <w:rPr>
        <w:color w:val="000000"/>
      </w:rPr>
    </w:pPr>
    <w:r>
      <w:rPr>
        <w:noProof/>
        <w:lang w:val="es-MX"/>
      </w:rPr>
      <mc:AlternateContent>
        <mc:Choice Requires="wps">
          <w:drawing>
            <wp:anchor distT="0" distB="0" distL="114300" distR="114300" simplePos="0" relativeHeight="251662336" behindDoc="1" locked="0" layoutInCell="1" allowOverlap="1" wp14:anchorId="1A200905" wp14:editId="2D5E649A">
              <wp:simplePos x="0" y="0"/>
              <wp:positionH relativeFrom="column">
                <wp:posOffset>-222885</wp:posOffset>
              </wp:positionH>
              <wp:positionV relativeFrom="paragraph">
                <wp:posOffset>-248920</wp:posOffset>
              </wp:positionV>
              <wp:extent cx="4038600" cy="706755"/>
              <wp:effectExtent l="0" t="0" r="0" b="17145"/>
              <wp:wrapNone/>
              <wp:docPr id="63715545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0" cy="706755"/>
                      </a:xfrm>
                      <a:prstGeom prst="rect">
                        <a:avLst/>
                      </a:prstGeom>
                      <a:noFill/>
                      <a:ln>
                        <a:noFill/>
                      </a:ln>
                      <a:effectLst/>
                    </wps:spPr>
                    <wps:txbx>
                      <w:txbxContent>
                        <w:p w14:paraId="418712E3" w14:textId="77777777" w:rsidR="004F581D" w:rsidRPr="004F581D" w:rsidRDefault="004F581D" w:rsidP="004F581D">
                          <w:pPr>
                            <w:spacing w:after="40" w:line="220" w:lineRule="exact"/>
                            <w:rPr>
                              <w:rFonts w:ascii="Noto Sans" w:hAnsi="Noto Sans" w:cs="Noto Sans"/>
                              <w:b/>
                              <w:bCs/>
                              <w:sz w:val="18"/>
                              <w:szCs w:val="20"/>
                            </w:rPr>
                          </w:pPr>
                          <w:r w:rsidRPr="004F581D">
                            <w:rPr>
                              <w:rFonts w:ascii="Noto Sans" w:hAnsi="Noto Sans" w:cs="Noto Sans"/>
                              <w:b/>
                              <w:bCs/>
                              <w:sz w:val="18"/>
                              <w:szCs w:val="20"/>
                            </w:rPr>
                            <w:t>Dirección de Prestaciones Médicas</w:t>
                          </w:r>
                        </w:p>
                        <w:p w14:paraId="75EC696D"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Unidad de Planeación e Innovación en Salud</w:t>
                          </w:r>
                        </w:p>
                        <w:p w14:paraId="09956812"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Coordinación de Calidad de Insumos y Laboratorios Especializados</w:t>
                          </w:r>
                        </w:p>
                        <w:p w14:paraId="43C63C8D" w14:textId="77777777" w:rsidR="004F581D" w:rsidRPr="004F581D" w:rsidRDefault="004F581D" w:rsidP="004F581D">
                          <w:pPr>
                            <w:spacing w:after="40" w:line="220" w:lineRule="exact"/>
                            <w:rPr>
                              <w:rFonts w:ascii="Noto Sans" w:hAnsi="Noto Sans" w:cs="Noto Sans"/>
                              <w:sz w:val="18"/>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17.55pt;margin-top:-19.6pt;width:318pt;height:5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" filled="f" stroked="f">
              <v:path arrowok="t"/>
              <v:textbox inset="0,0,0,0">
                <w:txbxContent>
                  <w:p w14:paraId="418712E3" w14:textId="77777777" w:rsidR="004F581D" w:rsidRPr="004F581D" w:rsidRDefault="004F581D" w:rsidP="004F581D">
                    <w:pPr>
                      <w:spacing w:after="40" w:line="220" w:lineRule="exact"/>
                      <w:rPr>
                        <w:rFonts w:ascii="Noto Sans" w:hAnsi="Noto Sans" w:cs="Noto Sans"/>
                        <w:b/>
                        <w:bCs/>
                        <w:sz w:val="18"/>
                        <w:szCs w:val="20"/>
                      </w:rPr>
                    </w:pPr>
                    <w:r w:rsidRPr="004F581D">
                      <w:rPr>
                        <w:rFonts w:ascii="Noto Sans" w:hAnsi="Noto Sans" w:cs="Noto Sans"/>
                        <w:b/>
                        <w:bCs/>
                        <w:sz w:val="18"/>
                        <w:szCs w:val="20"/>
                      </w:rPr>
                      <w:t>Dirección de Prestaciones Médicas</w:t>
                    </w:r>
                  </w:p>
                  <w:p w14:paraId="75EC696D"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Unidad de Planeación e Innovación en Salud</w:t>
                    </w:r>
                  </w:p>
                  <w:p w14:paraId="09956812" w14:textId="77777777" w:rsidR="004F581D" w:rsidRPr="004F581D" w:rsidRDefault="004F581D" w:rsidP="004F581D">
                    <w:pPr>
                      <w:spacing w:after="40" w:line="220" w:lineRule="exact"/>
                      <w:rPr>
                        <w:rFonts w:ascii="Noto Sans" w:hAnsi="Noto Sans" w:cs="Noto Sans"/>
                        <w:sz w:val="18"/>
                        <w:szCs w:val="20"/>
                      </w:rPr>
                    </w:pPr>
                    <w:r w:rsidRPr="004F581D">
                      <w:rPr>
                        <w:rFonts w:ascii="Noto Sans" w:hAnsi="Noto Sans" w:cs="Noto Sans"/>
                        <w:sz w:val="18"/>
                        <w:szCs w:val="20"/>
                      </w:rPr>
                      <w:t>Coordinación de Calidad de Insumos y Laboratorios Especializados</w:t>
                    </w:r>
                  </w:p>
                  <w:p w14:paraId="43C63C8D" w14:textId="77777777" w:rsidR="004F581D" w:rsidRPr="004F581D" w:rsidRDefault="004F581D" w:rsidP="004F581D">
                    <w:pPr>
                      <w:spacing w:after="40" w:line="220" w:lineRule="exact"/>
                      <w:rPr>
                        <w:rFonts w:ascii="Noto Sans" w:hAnsi="Noto Sans" w:cs="Noto Sans"/>
                        <w:sz w:val="18"/>
                        <w:szCs w:val="20"/>
                      </w:rPr>
                    </w:pPr>
                  </w:p>
                </w:txbxContent>
              </v:textbox>
            </v:shape>
          </w:pict>
        </mc:Fallback>
      </mc:AlternateContent>
    </w:r>
    <w:r w:rsidR="00E960B4">
      <w:rPr>
        <w:noProof/>
        <w:color w:val="000000"/>
        <w:lang w:val="es-MX"/>
      </w:rPr>
      <w:drawing>
        <wp:anchor distT="0" distB="0" distL="114300" distR="114300" simplePos="0" relativeHeight="251660288" behindDoc="1" locked="0" layoutInCell="1" allowOverlap="1" wp14:anchorId="09243A83" wp14:editId="470DDBC3">
          <wp:simplePos x="0" y="0"/>
          <wp:positionH relativeFrom="column">
            <wp:posOffset>-1065847</wp:posOffset>
          </wp:positionH>
          <wp:positionV relativeFrom="paragraph">
            <wp:posOffset>-1425258</wp:posOffset>
          </wp:positionV>
          <wp:extent cx="7758112" cy="10040027"/>
          <wp:effectExtent l="0" t="0" r="1905" b="5715"/>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95994" cy="100890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44E02"/>
    <w:multiLevelType w:val="hybridMultilevel"/>
    <w:tmpl w:val="E4FE6B1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7B54144"/>
    <w:multiLevelType w:val="hybridMultilevel"/>
    <w:tmpl w:val="FCDE80D0"/>
    <w:lvl w:ilvl="0" w:tplc="3B1ABC7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F2F364C"/>
    <w:multiLevelType w:val="hybridMultilevel"/>
    <w:tmpl w:val="8FC29BA0"/>
    <w:lvl w:ilvl="0" w:tplc="346A3068">
      <w:start w:val="1"/>
      <w:numFmt w:val="decimal"/>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32"/>
    <w:rsid w:val="0008005E"/>
    <w:rsid w:val="00181301"/>
    <w:rsid w:val="00206391"/>
    <w:rsid w:val="002431F6"/>
    <w:rsid w:val="002471A6"/>
    <w:rsid w:val="00283B32"/>
    <w:rsid w:val="002C7191"/>
    <w:rsid w:val="002C75E8"/>
    <w:rsid w:val="002D4DC2"/>
    <w:rsid w:val="00316E0C"/>
    <w:rsid w:val="003A2EA0"/>
    <w:rsid w:val="00464CE4"/>
    <w:rsid w:val="004C0424"/>
    <w:rsid w:val="004F581D"/>
    <w:rsid w:val="00542807"/>
    <w:rsid w:val="005A227B"/>
    <w:rsid w:val="005C27A0"/>
    <w:rsid w:val="00602011"/>
    <w:rsid w:val="0064703A"/>
    <w:rsid w:val="00677F27"/>
    <w:rsid w:val="007C57D3"/>
    <w:rsid w:val="0084268D"/>
    <w:rsid w:val="008945A2"/>
    <w:rsid w:val="008E2817"/>
    <w:rsid w:val="009E2AA8"/>
    <w:rsid w:val="009F1909"/>
    <w:rsid w:val="00A353CD"/>
    <w:rsid w:val="00A61ECC"/>
    <w:rsid w:val="00B014BD"/>
    <w:rsid w:val="00B07EBC"/>
    <w:rsid w:val="00B6206F"/>
    <w:rsid w:val="00B8772F"/>
    <w:rsid w:val="00BA0807"/>
    <w:rsid w:val="00C128D0"/>
    <w:rsid w:val="00C44BC3"/>
    <w:rsid w:val="00CE0FB4"/>
    <w:rsid w:val="00D03358"/>
    <w:rsid w:val="00D327FB"/>
    <w:rsid w:val="00D555CE"/>
    <w:rsid w:val="00D67FF2"/>
    <w:rsid w:val="00DB06A3"/>
    <w:rsid w:val="00DF1175"/>
    <w:rsid w:val="00E1044C"/>
    <w:rsid w:val="00E107E8"/>
    <w:rsid w:val="00E4474B"/>
    <w:rsid w:val="00E960B4"/>
    <w:rsid w:val="00F11CF3"/>
    <w:rsid w:val="00FD376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9EB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uiPriority w:val="34"/>
    <w:qFormat/>
    <w:rsid w:val="00FD3760"/>
    <w:pPr>
      <w:spacing w:after="160" w:line="259" w:lineRule="auto"/>
      <w:ind w:left="720"/>
      <w:contextualSpacing/>
    </w:pPr>
    <w:rPr>
      <w:rFonts w:asciiTheme="minorHAnsi" w:eastAsiaTheme="minorHAnsi" w:hAnsiTheme="minorHAnsi" w:cstheme="minorBidi"/>
      <w:sz w:val="22"/>
      <w:szCs w:val="22"/>
      <w:lang w:val="es-MX" w:eastAsia="en-US"/>
    </w:rPr>
  </w:style>
  <w:style w:type="table" w:styleId="Tablaconcuadrcula">
    <w:name w:val="Table Grid"/>
    <w:basedOn w:val="Tablanormal"/>
    <w:uiPriority w:val="59"/>
    <w:rsid w:val="00FD3760"/>
    <w:rPr>
      <w:rFonts w:cs="Times New Roman"/>
      <w:sz w:val="20"/>
      <w:szCs w:val="20"/>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uiPriority w:val="34"/>
    <w:qFormat/>
    <w:locked/>
    <w:rsid w:val="00FD3760"/>
    <w:rPr>
      <w:rFonts w:asciiTheme="minorHAnsi" w:eastAsiaTheme="minorHAnsi" w:hAnsiTheme="minorHAnsi" w:cstheme="minorBidi"/>
      <w:sz w:val="22"/>
      <w:szCs w:val="22"/>
      <w:lang w:val="es-MX"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4703A"/>
    <w:pPr>
      <w:tabs>
        <w:tab w:val="center" w:pos="4419"/>
        <w:tab w:val="right" w:pos="8838"/>
      </w:tabs>
    </w:pPr>
  </w:style>
  <w:style w:type="character" w:customStyle="1" w:styleId="EncabezadoCar">
    <w:name w:val="Encabezado Car"/>
    <w:basedOn w:val="Fuentedeprrafopredeter"/>
    <w:link w:val="Encabezado"/>
    <w:uiPriority w:val="99"/>
    <w:rsid w:val="0064703A"/>
  </w:style>
  <w:style w:type="paragraph" w:styleId="Piedepgina">
    <w:name w:val="footer"/>
    <w:basedOn w:val="Normal"/>
    <w:link w:val="PiedepginaCar"/>
    <w:uiPriority w:val="99"/>
    <w:unhideWhenUsed/>
    <w:rsid w:val="0064703A"/>
    <w:pPr>
      <w:tabs>
        <w:tab w:val="center" w:pos="4419"/>
        <w:tab w:val="right" w:pos="8838"/>
      </w:tabs>
    </w:pPr>
  </w:style>
  <w:style w:type="character" w:customStyle="1" w:styleId="PiedepginaCar">
    <w:name w:val="Pie de página Car"/>
    <w:basedOn w:val="Fuentedeprrafopredeter"/>
    <w:link w:val="Piedepgina"/>
    <w:uiPriority w:val="99"/>
    <w:rsid w:val="0064703A"/>
  </w:style>
  <w:style w:type="paragraph" w:styleId="Prrafodelista">
    <w:name w:val="List Paragraph"/>
    <w:aliases w:val="Dot pt,No Spacing1,List Paragraph Char Char Char,Indicator Text,List Paragraph1,Numbered Para 1,Colorful List - Accent 11,Bullet 1,F5 List Paragraph,Bullet Points,lp1,4 Párrafo de lista,Figuras,DH1,Normal Fv,Párrafo de lista1,viñetas,3"/>
    <w:basedOn w:val="Normal"/>
    <w:link w:val="PrrafodelistaCar"/>
    <w:uiPriority w:val="34"/>
    <w:qFormat/>
    <w:rsid w:val="00FD3760"/>
    <w:pPr>
      <w:spacing w:after="160" w:line="259" w:lineRule="auto"/>
      <w:ind w:left="720"/>
      <w:contextualSpacing/>
    </w:pPr>
    <w:rPr>
      <w:rFonts w:asciiTheme="minorHAnsi" w:eastAsiaTheme="minorHAnsi" w:hAnsiTheme="minorHAnsi" w:cstheme="minorBidi"/>
      <w:sz w:val="22"/>
      <w:szCs w:val="22"/>
      <w:lang w:val="es-MX" w:eastAsia="en-US"/>
    </w:rPr>
  </w:style>
  <w:style w:type="table" w:styleId="Tablaconcuadrcula">
    <w:name w:val="Table Grid"/>
    <w:basedOn w:val="Tablanormal"/>
    <w:uiPriority w:val="59"/>
    <w:rsid w:val="00FD3760"/>
    <w:rPr>
      <w:rFonts w:cs="Times New Roman"/>
      <w:sz w:val="20"/>
      <w:szCs w:val="20"/>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p1 Car,Figuras Car,DH1 Car"/>
    <w:link w:val="Prrafodelista"/>
    <w:uiPriority w:val="34"/>
    <w:qFormat/>
    <w:locked/>
    <w:rsid w:val="00FD3760"/>
    <w:rPr>
      <w:rFonts w:asciiTheme="minorHAnsi" w:eastAsiaTheme="minorHAnsi" w:hAnsiTheme="minorHAnsi" w:cstheme="minorBid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C1D38-A8A2-468E-92E3-3A2A4CF6C37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12FDAF7-693D-424A-8256-1DC10AA24499}">
  <ds:schemaRefs>
    <ds:schemaRef ds:uri="http://schemas.microsoft.com/sharepoint/v3/contenttype/forms"/>
  </ds:schemaRefs>
</ds:datastoreItem>
</file>

<file path=customXml/itemProps3.xml><?xml version="1.0" encoding="utf-8"?>
<ds:datastoreItem xmlns:ds="http://schemas.openxmlformats.org/officeDocument/2006/customXml" ds:itemID="{F97A3EF6-7786-4BAA-9282-5FCFDCDD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A9AB-BEF2-45B3-8044-4C09E9DC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1084</Words>
  <Characters>5968</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Gabriela Tapia Orozco</dc:creator>
  <cp:lastModifiedBy>Natalia Gabriela Tapia Orozco</cp:lastModifiedBy>
  <cp:revision>16</cp:revision>
  <cp:lastPrinted>2026-01-06T22:21:00Z</cp:lastPrinted>
  <dcterms:created xsi:type="dcterms:W3CDTF">2026-01-02T17:42:00Z</dcterms:created>
  <dcterms:modified xsi:type="dcterms:W3CDTF">2026-01-08T16:07:00Z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